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40" w:lineRule="exact"/>
        <w:jc w:val="distribute"/>
        <w:rPr>
          <w:rFonts w:hint="eastAsia" w:ascii="方正小标宋简体" w:hAnsi="方正小标宋简体" w:eastAsia="方正小标宋简体" w:cs="方正小标宋简体"/>
          <w:color w:val="auto"/>
          <w:sz w:val="44"/>
          <w:szCs w:val="44"/>
          <w:highlight w:val="none"/>
        </w:rPr>
      </w:pPr>
      <w:r>
        <w:rPr>
          <w:rFonts w:hint="eastAsia" w:ascii="方正大标宋简体" w:eastAsia="方正大标宋简体"/>
          <w:color w:val="FF0000"/>
          <w:w w:val="55"/>
          <w:sz w:val="148"/>
          <w:szCs w:val="148"/>
        </w:rPr>
        <w:t>滕州市人民政府办公室</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highlight w:val="none"/>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滕</w:t>
      </w:r>
      <w:r>
        <w:rPr>
          <w:rFonts w:hint="eastAsia" w:ascii="仿宋_GB2312" w:hAnsi="仿宋_GB2312" w:eastAsia="仿宋_GB2312" w:cs="仿宋_GB2312"/>
          <w:color w:val="auto"/>
          <w:sz w:val="32"/>
          <w:szCs w:val="32"/>
          <w:highlight w:val="none"/>
        </w:rPr>
        <w:t>政</w:t>
      </w:r>
      <w:r>
        <w:rPr>
          <w:rFonts w:hint="eastAsia" w:ascii="仿宋_GB2312" w:hAnsi="仿宋_GB2312" w:eastAsia="仿宋_GB2312" w:cs="仿宋_GB2312"/>
          <w:color w:val="auto"/>
          <w:sz w:val="32"/>
          <w:szCs w:val="32"/>
          <w:highlight w:val="none"/>
          <w:lang w:eastAsia="zh-CN"/>
        </w:rPr>
        <w:t>办发</w:t>
      </w:r>
      <w:r>
        <w:rPr>
          <w:rFonts w:hint="eastAsia"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号</w:t>
      </w:r>
      <w:r>
        <w:rPr>
          <w:rFonts w:hint="eastAsia" w:ascii="方正大标宋简体" w:eastAsia="方正大标宋简体"/>
          <w:sz w:val="140"/>
          <w:szCs w:val="140"/>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661670</wp:posOffset>
                </wp:positionV>
                <wp:extent cx="5687695" cy="0"/>
                <wp:effectExtent l="0" t="10795" r="8255" b="1778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65pt;margin-top:52.1pt;height:0pt;width:447.85pt;z-index:251660288;mso-width-relative:page;mso-height-relative:page;" filled="f" stroked="t" coordsize="21600,21600" o:gfxdata="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O4FQdkAAAALAQAADwAAAAAAAAABACAAAAA4AAAAZHJzL2Rvd25yZXYueG1sUEsB&#10;AhQAFAAAAAgAh07iQGaH+NTeAQAAmgMAAA4AAAAAAAAAAQAgAAAAPgEAAGRycy9lMm9Eb2MueG1s&#10;UEsFBgAAAAAGAAYAWQEAAI4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滕州市人民政府办公室</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44"/>
          <w:szCs w:val="44"/>
          <w:highlight w:val="none"/>
        </w:rPr>
        <w:t>关于</w:t>
      </w:r>
      <w:r>
        <w:rPr>
          <w:rFonts w:hint="eastAsia" w:ascii="方正小标宋简体" w:hAnsi="方正小标宋简体" w:eastAsia="方正小标宋简体" w:cs="方正小标宋简体"/>
          <w:color w:val="auto"/>
          <w:sz w:val="44"/>
          <w:szCs w:val="44"/>
          <w:highlight w:val="none"/>
          <w:lang w:val="en-US" w:eastAsia="zh-CN"/>
        </w:rPr>
        <w:t>2025年度</w:t>
      </w:r>
      <w:r>
        <w:rPr>
          <w:rFonts w:hint="eastAsia" w:ascii="方正小标宋简体" w:hAnsi="方正小标宋简体" w:eastAsia="方正小标宋简体" w:cs="方正小标宋简体"/>
          <w:color w:val="auto"/>
          <w:sz w:val="44"/>
          <w:szCs w:val="44"/>
          <w:highlight w:val="none"/>
        </w:rPr>
        <w:t>经济适用住房申购的通知</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各镇人民政府、街道办事处，滕州经济技术开发区管委会，市政府各部门，各企事业单位：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宋体" w:eastAsia="仿宋_GB2312" w:cs="宋体"/>
          <w:color w:val="auto"/>
          <w:kern w:val="0"/>
          <w:sz w:val="32"/>
          <w:szCs w:val="32"/>
          <w:highlight w:val="none"/>
        </w:rPr>
        <w:t>《经济适用住房管理办法》（建住房〔2007〕258号）</w:t>
      </w:r>
      <w:r>
        <w:rPr>
          <w:rFonts w:hint="eastAsia" w:ascii="仿宋_GB2312" w:hAnsi="宋体" w:eastAsia="仿宋_GB2312" w:cs="宋体"/>
          <w:color w:val="auto"/>
          <w:kern w:val="0"/>
          <w:sz w:val="32"/>
          <w:szCs w:val="32"/>
          <w:highlight w:val="none"/>
          <w:lang w:eastAsia="zh-CN"/>
        </w:rPr>
        <w:t>、</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滕州市人民政府办公室</w:t>
      </w:r>
      <w:r>
        <w:rPr>
          <w:rFonts w:hint="default" w:ascii="Times New Roman" w:hAnsi="Times New Roman" w:eastAsia="仿宋_GB2312" w:cs="Times New Roman"/>
          <w:color w:val="000000"/>
          <w:sz w:val="32"/>
          <w:szCs w:val="32"/>
          <w:highlight w:val="none"/>
        </w:rPr>
        <w:t>关于</w:t>
      </w:r>
      <w:r>
        <w:rPr>
          <w:rFonts w:hint="eastAsia" w:eastAsia="仿宋_GB2312" w:cs="Times New Roman"/>
          <w:color w:val="000000"/>
          <w:sz w:val="32"/>
          <w:szCs w:val="32"/>
          <w:highlight w:val="none"/>
          <w:lang w:eastAsia="zh-CN"/>
        </w:rPr>
        <w:t>滕阳花园、</w:t>
      </w:r>
      <w:r>
        <w:rPr>
          <w:rFonts w:hint="eastAsia" w:eastAsia="仿宋_GB2312" w:cs="Times New Roman"/>
          <w:color w:val="000000"/>
          <w:sz w:val="32"/>
          <w:szCs w:val="32"/>
          <w:highlight w:val="none"/>
          <w:lang w:val="en-US" w:eastAsia="zh-CN"/>
        </w:rPr>
        <w:t>安康花园二期</w:t>
      </w:r>
      <w:r>
        <w:rPr>
          <w:rFonts w:hint="default" w:ascii="Times New Roman" w:hAnsi="Times New Roman" w:eastAsia="仿宋_GB2312" w:cs="Times New Roman"/>
          <w:color w:val="000000"/>
          <w:sz w:val="32"/>
          <w:szCs w:val="32"/>
          <w:highlight w:val="none"/>
        </w:rPr>
        <w:t>经济适用住房申购家庭经济状况核对有关情况的通知》</w:t>
      </w:r>
      <w:r>
        <w:rPr>
          <w:rFonts w:hint="eastAsia" w:ascii="仿宋_GB2312" w:hAnsi="仿宋_GB2312" w:eastAsia="仿宋_GB2312" w:cs="仿宋_GB2312"/>
          <w:bCs/>
          <w:color w:val="auto"/>
          <w:kern w:val="0"/>
          <w:sz w:val="32"/>
          <w:szCs w:val="32"/>
          <w:highlight w:val="none"/>
        </w:rPr>
        <w:t>等文件规定</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现就</w:t>
      </w:r>
      <w:r>
        <w:rPr>
          <w:rFonts w:hint="eastAsia" w:ascii="仿宋_GB2312" w:hAnsi="仿宋_GB2312" w:eastAsia="仿宋_GB2312" w:cs="仿宋_GB2312"/>
          <w:bCs/>
          <w:color w:val="auto"/>
          <w:kern w:val="0"/>
          <w:sz w:val="32"/>
          <w:szCs w:val="32"/>
          <w:highlight w:val="none"/>
          <w:lang w:eastAsia="zh-CN"/>
        </w:rPr>
        <w:t>2025年度</w:t>
      </w:r>
      <w:r>
        <w:rPr>
          <w:rFonts w:hint="eastAsia" w:ascii="仿宋_GB2312" w:hAnsi="仿宋_GB2312" w:eastAsia="仿宋_GB2312" w:cs="仿宋_GB2312"/>
          <w:bCs/>
          <w:color w:val="auto"/>
          <w:kern w:val="0"/>
          <w:sz w:val="32"/>
          <w:szCs w:val="32"/>
          <w:highlight w:val="none"/>
        </w:rPr>
        <w:t>经济适用住房申购有关工作通知如下：</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一、申购房源</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本次申购的</w:t>
      </w:r>
      <w:r>
        <w:rPr>
          <w:rFonts w:hint="eastAsia" w:ascii="仿宋_GB2312" w:hAnsi="仿宋_GB2312" w:eastAsia="仿宋_GB2312" w:cs="仿宋_GB2312"/>
          <w:bCs/>
          <w:color w:val="auto"/>
          <w:kern w:val="0"/>
          <w:sz w:val="32"/>
          <w:szCs w:val="32"/>
        </w:rPr>
        <w:t>经济适用住房</w:t>
      </w:r>
      <w:r>
        <w:rPr>
          <w:rFonts w:hint="eastAsia" w:ascii="仿宋_GB2312" w:hAnsi="仿宋_GB2312" w:eastAsia="仿宋_GB2312" w:cs="仿宋_GB2312"/>
          <w:color w:val="auto"/>
          <w:sz w:val="32"/>
          <w:szCs w:val="32"/>
        </w:rPr>
        <w:t>房源共计4</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套，其中滕阳花园小区4</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套，安康花园二期</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rPr>
        <w:t>、申购条件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本次经济</w:t>
      </w:r>
      <w:r>
        <w:rPr>
          <w:rFonts w:hint="eastAsia" w:eastAsia="仿宋_GB2312" w:cs="Times New Roman"/>
          <w:color w:val="000000"/>
          <w:sz w:val="32"/>
          <w:szCs w:val="32"/>
          <w:highlight w:val="none"/>
          <w:lang w:val="en-US" w:eastAsia="zh-CN"/>
        </w:rPr>
        <w:t>适用住房主要面向我市中低收入住房困难家庭进行</w:t>
      </w:r>
      <w:r>
        <w:rPr>
          <w:rFonts w:hint="eastAsia" w:ascii="仿宋_GB2312" w:hAnsi="仿宋_GB2312" w:eastAsia="仿宋_GB2312" w:cs="仿宋_GB2312"/>
          <w:bCs/>
          <w:color w:val="auto"/>
          <w:sz w:val="32"/>
          <w:szCs w:val="32"/>
          <w:highlight w:val="none"/>
          <w:lang w:val="en-US" w:eastAsia="zh-CN"/>
        </w:rPr>
        <w:t>申购，</w:t>
      </w:r>
      <w:r>
        <w:rPr>
          <w:rFonts w:hint="eastAsia" w:ascii="仿宋_GB2312" w:hAnsi="仿宋_GB2312" w:eastAsia="仿宋_GB2312" w:cs="仿宋_GB2312"/>
          <w:bCs/>
          <w:color w:val="auto"/>
          <w:sz w:val="32"/>
          <w:szCs w:val="32"/>
          <w:highlight w:val="none"/>
          <w:lang w:eastAsia="zh-CN"/>
        </w:rPr>
        <w:t>申购人</w:t>
      </w:r>
      <w:r>
        <w:rPr>
          <w:rFonts w:hint="eastAsia" w:ascii="仿宋_GB2312" w:hAnsi="仿宋_GB2312" w:eastAsia="仿宋_GB2312" w:cs="仿宋_GB2312"/>
          <w:bCs/>
          <w:color w:val="auto"/>
          <w:sz w:val="32"/>
          <w:szCs w:val="32"/>
          <w:highlight w:val="none"/>
        </w:rPr>
        <w:t>应</w:t>
      </w:r>
      <w:r>
        <w:rPr>
          <w:rFonts w:hint="eastAsia" w:ascii="仿宋_GB2312" w:hAnsi="仿宋_GB2312" w:eastAsia="仿宋_GB2312" w:cs="仿宋_GB2312"/>
          <w:bCs/>
          <w:color w:val="auto"/>
          <w:sz w:val="32"/>
          <w:szCs w:val="32"/>
          <w:highlight w:val="none"/>
          <w:lang w:val="en-US" w:eastAsia="zh-CN"/>
        </w:rPr>
        <w:t>具备</w:t>
      </w:r>
      <w:r>
        <w:rPr>
          <w:rFonts w:hint="eastAsia" w:ascii="仿宋_GB2312" w:hAnsi="仿宋_GB2312" w:eastAsia="仿宋_GB2312" w:cs="仿宋_GB2312"/>
          <w:bCs/>
          <w:color w:val="auto"/>
          <w:sz w:val="32"/>
          <w:szCs w:val="32"/>
          <w:highlight w:val="none"/>
        </w:rPr>
        <w:t>完全民事行为能力，家庭成员包括申购</w:t>
      </w:r>
      <w:r>
        <w:rPr>
          <w:rFonts w:hint="eastAsia" w:ascii="仿宋_GB2312" w:hAnsi="仿宋_GB2312" w:eastAsia="仿宋_GB2312" w:cs="仿宋_GB2312"/>
          <w:bCs/>
          <w:color w:val="auto"/>
          <w:sz w:val="32"/>
          <w:szCs w:val="32"/>
          <w:highlight w:val="none"/>
          <w:lang w:val="en-US" w:eastAsia="zh-CN"/>
        </w:rPr>
        <w:t>人配偶</w:t>
      </w:r>
      <w:r>
        <w:rPr>
          <w:rFonts w:hint="eastAsia" w:ascii="仿宋_GB2312" w:hAnsi="仿宋_GB2312" w:eastAsia="仿宋_GB2312" w:cs="仿宋_GB2312"/>
          <w:bCs/>
          <w:color w:val="auto"/>
          <w:sz w:val="32"/>
          <w:szCs w:val="32"/>
          <w:highlight w:val="none"/>
        </w:rPr>
        <w:t>及其未婚子女</w:t>
      </w:r>
      <w:r>
        <w:rPr>
          <w:rFonts w:hint="eastAsia" w:ascii="仿宋_GB2312" w:hAnsi="仿宋_GB2312" w:eastAsia="仿宋_GB2312" w:cs="仿宋_GB2312"/>
          <w:bCs/>
          <w:color w:val="auto"/>
          <w:sz w:val="32"/>
          <w:szCs w:val="32"/>
          <w:highlight w:val="none"/>
          <w:lang w:val="en-US" w:eastAsia="zh-CN"/>
        </w:rPr>
        <w:t>。申购家庭须同时符合以下条件：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申购人</w:t>
      </w:r>
      <w:r>
        <w:rPr>
          <w:rFonts w:hint="eastAsia" w:ascii="仿宋_GB2312" w:hAnsi="Verdana" w:eastAsia="仿宋_GB2312" w:cs="宋体"/>
          <w:color w:val="000000"/>
          <w:kern w:val="0"/>
          <w:sz w:val="32"/>
          <w:szCs w:val="32"/>
          <w:highlight w:val="none"/>
        </w:rPr>
        <w:t>夫妻双方</w:t>
      </w:r>
      <w:r>
        <w:rPr>
          <w:rFonts w:hint="eastAsia" w:ascii="仿宋_GB2312" w:hAnsi="Verdana" w:eastAsia="仿宋_GB2312" w:cs="宋体"/>
          <w:color w:val="000000"/>
          <w:kern w:val="0"/>
          <w:sz w:val="32"/>
          <w:szCs w:val="32"/>
          <w:highlight w:val="none"/>
          <w:lang w:val="en-US" w:eastAsia="zh-CN"/>
        </w:rPr>
        <w:t>中至少一方</w:t>
      </w:r>
      <w:r>
        <w:rPr>
          <w:rFonts w:hint="eastAsia" w:ascii="仿宋_GB2312" w:hAnsi="仿宋_GB2312" w:eastAsia="仿宋_GB2312" w:cs="仿宋_GB2312"/>
          <w:bCs/>
          <w:color w:val="auto"/>
          <w:sz w:val="32"/>
          <w:szCs w:val="32"/>
          <w:highlight w:val="none"/>
        </w:rPr>
        <w:t>具有滕州市</w:t>
      </w:r>
      <w:r>
        <w:rPr>
          <w:rFonts w:hint="eastAsia" w:ascii="仿宋_GB2312" w:hAnsi="仿宋_GB2312" w:eastAsia="仿宋_GB2312" w:cs="仿宋_GB2312"/>
          <w:bCs/>
          <w:color w:val="auto"/>
          <w:sz w:val="32"/>
          <w:szCs w:val="32"/>
          <w:highlight w:val="none"/>
          <w:lang w:val="en-US" w:eastAsia="zh-CN"/>
        </w:rPr>
        <w:t>居民</w:t>
      </w:r>
      <w:r>
        <w:rPr>
          <w:rFonts w:hint="eastAsia" w:ascii="仿宋_GB2312" w:hAnsi="仿宋_GB2312" w:eastAsia="仿宋_GB2312" w:cs="仿宋_GB2312"/>
          <w:bCs/>
          <w:color w:val="auto"/>
          <w:sz w:val="32"/>
          <w:szCs w:val="32"/>
          <w:highlight w:val="none"/>
        </w:rPr>
        <w:t>户口一年以上；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 w:eastAsia="仿宋_GB2312" w:cs="仿宋"/>
          <w:color w:val="auto"/>
          <w:kern w:val="0"/>
          <w:sz w:val="32"/>
          <w:szCs w:val="32"/>
          <w:highlight w:val="none"/>
          <w:lang w:bidi="ar"/>
        </w:rPr>
        <w:t>申购家庭年总收入（202</w:t>
      </w:r>
      <w:r>
        <w:rPr>
          <w:rFonts w:hint="eastAsia" w:ascii="仿宋_GB2312" w:hAnsi="仿宋" w:eastAsia="仿宋_GB2312" w:cs="仿宋"/>
          <w:color w:val="auto"/>
          <w:kern w:val="0"/>
          <w:sz w:val="32"/>
          <w:szCs w:val="32"/>
          <w:highlight w:val="none"/>
          <w:lang w:val="en-US" w:eastAsia="zh-CN" w:bidi="ar"/>
        </w:rPr>
        <w:t>4</w:t>
      </w:r>
      <w:r>
        <w:rPr>
          <w:rFonts w:hint="eastAsia" w:ascii="仿宋_GB2312" w:hAnsi="仿宋" w:eastAsia="仿宋_GB2312" w:cs="仿宋"/>
          <w:color w:val="auto"/>
          <w:kern w:val="0"/>
          <w:sz w:val="32"/>
          <w:szCs w:val="32"/>
          <w:highlight w:val="none"/>
          <w:lang w:bidi="ar"/>
        </w:rPr>
        <w:t>年</w:t>
      </w:r>
      <w:r>
        <w:rPr>
          <w:rFonts w:hint="eastAsia" w:ascii="仿宋_GB2312" w:hAnsi="仿宋" w:eastAsia="仿宋_GB2312" w:cs="仿宋"/>
          <w:color w:val="auto"/>
          <w:kern w:val="0"/>
          <w:sz w:val="32"/>
          <w:szCs w:val="32"/>
          <w:highlight w:val="none"/>
          <w:lang w:val="en-US" w:eastAsia="zh-CN" w:bidi="ar"/>
        </w:rPr>
        <w:t>6</w:t>
      </w:r>
      <w:r>
        <w:rPr>
          <w:rFonts w:hint="eastAsia" w:ascii="仿宋_GB2312" w:hAnsi="仿宋" w:eastAsia="仿宋_GB2312" w:cs="仿宋"/>
          <w:color w:val="auto"/>
          <w:kern w:val="0"/>
          <w:sz w:val="32"/>
          <w:szCs w:val="32"/>
          <w:highlight w:val="none"/>
          <w:lang w:bidi="ar"/>
        </w:rPr>
        <w:t>月1日-202</w:t>
      </w:r>
      <w:r>
        <w:rPr>
          <w:rFonts w:hint="eastAsia" w:ascii="仿宋_GB2312" w:hAnsi="仿宋" w:eastAsia="仿宋_GB2312" w:cs="仿宋"/>
          <w:color w:val="auto"/>
          <w:kern w:val="0"/>
          <w:sz w:val="32"/>
          <w:szCs w:val="32"/>
          <w:highlight w:val="none"/>
          <w:lang w:val="en-US" w:eastAsia="zh-CN" w:bidi="ar"/>
        </w:rPr>
        <w:t>5</w:t>
      </w:r>
      <w:r>
        <w:rPr>
          <w:rFonts w:hint="eastAsia" w:ascii="仿宋_GB2312" w:hAnsi="仿宋" w:eastAsia="仿宋_GB2312" w:cs="仿宋"/>
          <w:color w:val="auto"/>
          <w:kern w:val="0"/>
          <w:sz w:val="32"/>
          <w:szCs w:val="32"/>
          <w:highlight w:val="none"/>
          <w:lang w:bidi="ar"/>
        </w:rPr>
        <w:t>年</w:t>
      </w:r>
      <w:r>
        <w:rPr>
          <w:rFonts w:hint="eastAsia" w:ascii="仿宋_GB2312" w:hAnsi="仿宋" w:eastAsia="仿宋_GB2312" w:cs="仿宋"/>
          <w:color w:val="auto"/>
          <w:kern w:val="0"/>
          <w:sz w:val="32"/>
          <w:szCs w:val="32"/>
          <w:highlight w:val="none"/>
          <w:lang w:val="en-US" w:eastAsia="zh-CN" w:bidi="ar"/>
        </w:rPr>
        <w:t>5</w:t>
      </w:r>
      <w:r>
        <w:rPr>
          <w:rFonts w:hint="eastAsia" w:ascii="仿宋_GB2312" w:hAnsi="仿宋" w:eastAsia="仿宋_GB2312" w:cs="仿宋"/>
          <w:color w:val="auto"/>
          <w:kern w:val="0"/>
          <w:sz w:val="32"/>
          <w:szCs w:val="32"/>
          <w:highlight w:val="none"/>
          <w:lang w:bidi="ar"/>
        </w:rPr>
        <w:t>月3</w:t>
      </w:r>
      <w:r>
        <w:rPr>
          <w:rFonts w:hint="eastAsia" w:ascii="仿宋_GB2312" w:hAnsi="仿宋" w:eastAsia="仿宋_GB2312" w:cs="仿宋"/>
          <w:color w:val="auto"/>
          <w:kern w:val="0"/>
          <w:sz w:val="32"/>
          <w:szCs w:val="32"/>
          <w:highlight w:val="none"/>
          <w:lang w:val="en-US" w:eastAsia="zh-CN" w:bidi="ar"/>
        </w:rPr>
        <w:t>1</w:t>
      </w:r>
      <w:r>
        <w:rPr>
          <w:rFonts w:hint="eastAsia" w:ascii="仿宋_GB2312" w:hAnsi="仿宋" w:eastAsia="仿宋_GB2312" w:cs="仿宋"/>
          <w:color w:val="auto"/>
          <w:kern w:val="0"/>
          <w:sz w:val="32"/>
          <w:szCs w:val="32"/>
          <w:highlight w:val="none"/>
          <w:lang w:bidi="ar"/>
        </w:rPr>
        <w:t>日期间）不高于上年度</w:t>
      </w:r>
      <w:r>
        <w:rPr>
          <w:rFonts w:hint="eastAsia" w:ascii="仿宋_GB2312" w:hAnsi="仿宋_GB2312" w:eastAsia="仿宋_GB2312" w:cs="仿宋_GB2312"/>
          <w:bCs/>
          <w:color w:val="auto"/>
          <w:sz w:val="32"/>
          <w:szCs w:val="32"/>
          <w:highlight w:val="none"/>
        </w:rPr>
        <w:t>我市城镇居民</w:t>
      </w:r>
      <w:r>
        <w:rPr>
          <w:rFonts w:hint="eastAsia" w:ascii="仿宋_GB2312" w:hAnsi="仿宋" w:eastAsia="仿宋_GB2312" w:cs="仿宋"/>
          <w:color w:val="auto"/>
          <w:kern w:val="0"/>
          <w:sz w:val="32"/>
          <w:szCs w:val="32"/>
          <w:highlight w:val="none"/>
          <w:lang w:bidi="ar"/>
        </w:rPr>
        <w:t>人均可支配收入的2倍，</w:t>
      </w:r>
      <w:r>
        <w:rPr>
          <w:rFonts w:hint="eastAsia" w:ascii="仿宋_GB2312" w:hAnsi="仿宋_GB2312" w:eastAsia="仿宋_GB2312" w:cs="仿宋_GB2312"/>
          <w:bCs/>
          <w:color w:val="auto"/>
          <w:sz w:val="32"/>
          <w:szCs w:val="32"/>
          <w:highlight w:val="none"/>
        </w:rPr>
        <w:t>即</w:t>
      </w:r>
      <w:r>
        <w:rPr>
          <w:rFonts w:hint="eastAsia" w:ascii="仿宋_GB2312" w:hAnsi="仿宋_GB2312" w:eastAsia="仿宋_GB2312" w:cs="仿宋_GB2312"/>
          <w:bCs/>
          <w:color w:val="auto"/>
          <w:sz w:val="32"/>
          <w:szCs w:val="32"/>
          <w:highlight w:val="none"/>
          <w:lang w:val="en-US" w:eastAsia="zh-CN"/>
        </w:rPr>
        <w:t>96652</w:t>
      </w:r>
      <w:r>
        <w:rPr>
          <w:rFonts w:hint="eastAsia" w:ascii="仿宋_GB2312" w:hAnsi="仿宋_GB2312" w:eastAsia="仿宋_GB2312" w:cs="仿宋_GB2312"/>
          <w:bCs/>
          <w:color w:val="auto"/>
          <w:sz w:val="32"/>
          <w:szCs w:val="32"/>
          <w:highlight w:val="none"/>
        </w:rPr>
        <w:t>元（202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年我市城镇居民人均可支配收入为</w:t>
      </w:r>
      <w:r>
        <w:rPr>
          <w:rFonts w:hint="eastAsia" w:ascii="仿宋_GB2312" w:hAnsi="仿宋_GB2312" w:eastAsia="仿宋_GB2312" w:cs="仿宋_GB2312"/>
          <w:bCs/>
          <w:color w:val="auto"/>
          <w:sz w:val="32"/>
          <w:szCs w:val="32"/>
          <w:highlight w:val="none"/>
          <w:lang w:val="en-US" w:eastAsia="zh-CN"/>
        </w:rPr>
        <w:t>48326</w:t>
      </w:r>
      <w:r>
        <w:rPr>
          <w:rFonts w:hint="eastAsia" w:ascii="仿宋_GB2312" w:hAnsi="仿宋_GB2312" w:eastAsia="仿宋_GB2312" w:cs="仿宋_GB2312"/>
          <w:bCs/>
          <w:color w:val="auto"/>
          <w:sz w:val="32"/>
          <w:szCs w:val="32"/>
          <w:highlight w:val="none"/>
        </w:rPr>
        <w:t>元。家庭成员可支配收入包括工资性收入、家庭经营净收入、财产性收入、转移性收入以及其他应当计入家庭收入的项目等）</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申购家庭成员无自有房产，下列情形视为该家庭拥有自有房产（不包括储藏室、地下室和车库）：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已签订征收补偿协议但未回迁的房产；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在宅基地上建造的房屋</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已办理商品房预售合同备案的房产；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与他人共有产权的房产；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人民法院生效法律文书或离婚协议认定产权归属的房产；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以其他合法方式取得的房产。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申购家庭未购买过公有住房、集资合作购建住房、经济适用住房等政策性住房；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申购家庭成员名下无机动车辆（不含二轮、三轮摩托、农用三轮汽车），只有一辆营运车辆用于谋生的除外。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同时符合以上所有申购条件的离异三年以上或丧偶家庭，可以作为家庭单元申请购买经济适用住房。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en-US" w:eastAsia="zh-CN"/>
        </w:rPr>
        <w:t>二</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en-US" w:eastAsia="zh-CN"/>
        </w:rPr>
        <w:t>本次经济适用住房优先保障符合申购条件的</w:t>
      </w:r>
      <w:r>
        <w:rPr>
          <w:rFonts w:hint="eastAsia" w:ascii="仿宋_GB2312" w:hAnsi="仿宋_GB2312" w:eastAsia="仿宋_GB2312" w:cs="仿宋_GB2312"/>
          <w:b w:val="0"/>
          <w:bCs/>
          <w:color w:val="auto"/>
          <w:kern w:val="0"/>
          <w:sz w:val="32"/>
          <w:szCs w:val="32"/>
          <w:highlight w:val="none"/>
        </w:rPr>
        <w:t>县级以上劳动模范</w:t>
      </w:r>
      <w:r>
        <w:rPr>
          <w:rFonts w:hint="eastAsia" w:ascii="仿宋_GB2312" w:hAnsi="仿宋_GB2312" w:eastAsia="仿宋_GB2312" w:cs="仿宋_GB2312"/>
          <w:b w:val="0"/>
          <w:bCs/>
          <w:color w:val="auto"/>
          <w:kern w:val="0"/>
          <w:sz w:val="32"/>
          <w:szCs w:val="32"/>
          <w:highlight w:val="none"/>
          <w:lang w:eastAsia="zh-CN"/>
        </w:rPr>
        <w:t>、夫妻一方达到49周岁以上的城市计划生育特殊家庭、</w:t>
      </w:r>
      <w:r>
        <w:rPr>
          <w:rFonts w:hint="eastAsia" w:ascii="仿宋_GB2312" w:hAnsi="仿宋_GB2312" w:eastAsia="仿宋_GB2312" w:cs="仿宋_GB2312"/>
          <w:b w:val="0"/>
          <w:bCs/>
          <w:color w:val="auto"/>
          <w:kern w:val="0"/>
          <w:sz w:val="32"/>
          <w:szCs w:val="32"/>
          <w:highlight w:val="none"/>
        </w:rPr>
        <w:t>见义勇为人员</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肢体残疾（一、二级）</w:t>
      </w:r>
      <w:r>
        <w:rPr>
          <w:rFonts w:hint="eastAsia" w:ascii="仿宋_GB2312" w:hAnsi="仿宋_GB2312" w:eastAsia="仿宋_GB2312" w:cs="仿宋_GB2312"/>
          <w:b w:val="0"/>
          <w:bCs/>
          <w:color w:val="auto"/>
          <w:kern w:val="0"/>
          <w:sz w:val="32"/>
          <w:szCs w:val="32"/>
          <w:highlight w:val="none"/>
          <w:lang w:eastAsia="zh-CN"/>
        </w:rPr>
        <w:t>人员、</w:t>
      </w:r>
      <w:r>
        <w:rPr>
          <w:rFonts w:hint="eastAsia" w:ascii="仿宋_GB2312" w:hAnsi="仿宋_GB2312" w:eastAsia="仿宋_GB2312" w:cs="仿宋_GB2312"/>
          <w:b w:val="0"/>
          <w:bCs/>
          <w:color w:val="auto"/>
          <w:kern w:val="0"/>
          <w:sz w:val="32"/>
          <w:szCs w:val="32"/>
          <w:highlight w:val="none"/>
        </w:rPr>
        <w:t>盲人（视力残疾一、二级）</w:t>
      </w:r>
      <w:r>
        <w:rPr>
          <w:rFonts w:hint="eastAsia" w:ascii="仿宋_GB2312" w:hAnsi="仿宋_GB2312" w:eastAsia="仿宋_GB2312" w:cs="仿宋_GB2312"/>
          <w:b w:val="0"/>
          <w:bCs/>
          <w:color w:val="auto"/>
          <w:kern w:val="0"/>
          <w:sz w:val="32"/>
          <w:szCs w:val="32"/>
          <w:highlight w:val="none"/>
          <w:lang w:eastAsia="zh-CN"/>
        </w:rPr>
        <w:t>、享受</w:t>
      </w:r>
      <w:r>
        <w:rPr>
          <w:rFonts w:hint="eastAsia" w:ascii="仿宋_GB2312" w:hAnsi="仿宋_GB2312" w:eastAsia="仿宋_GB2312" w:cs="仿宋_GB2312"/>
          <w:b w:val="0"/>
          <w:bCs/>
          <w:color w:val="auto"/>
          <w:kern w:val="0"/>
          <w:sz w:val="32"/>
          <w:szCs w:val="32"/>
          <w:highlight w:val="none"/>
        </w:rPr>
        <w:t>抚恤定补优抚对象</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军转干部</w:t>
      </w:r>
      <w:r>
        <w:rPr>
          <w:rFonts w:hint="eastAsia" w:ascii="仿宋_GB2312" w:hAnsi="仿宋_GB2312" w:eastAsia="仿宋_GB2312" w:cs="仿宋_GB2312"/>
          <w:b w:val="0"/>
          <w:bCs/>
          <w:color w:val="auto"/>
          <w:kern w:val="0"/>
          <w:sz w:val="32"/>
          <w:szCs w:val="32"/>
          <w:highlight w:val="none"/>
          <w:lang w:val="en-US" w:eastAsia="zh-CN"/>
        </w:rPr>
        <w:t>等家庭的基本住房保障需求</w:t>
      </w:r>
      <w:r>
        <w:rPr>
          <w:rFonts w:hint="eastAsia" w:ascii="仿宋_GB2312" w:hAnsi="仿宋_GB2312" w:eastAsia="仿宋_GB2312" w:cs="仿宋_GB2312"/>
          <w:b w:val="0"/>
          <w:bCs/>
          <w:color w:val="auto"/>
          <w:kern w:val="0"/>
          <w:sz w:val="32"/>
          <w:szCs w:val="32"/>
          <w:highlight w:val="none"/>
        </w:rPr>
        <w:t>。</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rPr>
        <w:t>、申购程序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所有申购人均需按以下程序办理申购手续：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rPr>
        <w:t>（一</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申请</w:t>
      </w:r>
      <w:r>
        <w:rPr>
          <w:rFonts w:hint="eastAsia" w:ascii="楷体_GB2312" w:hAnsi="楷体_GB2312" w:eastAsia="楷体_GB2312" w:cs="楷体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申购人于2025年6月23日至2025年7月11日（法定工作日：上午8</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下午1</w:t>
      </w: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US" w:eastAsia="zh-CN"/>
        </w:rPr>
        <w:t>0-17:</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），持以下有效证件原件到滕州市住房建设事业发展中心住房保障大厅（善国南路80号，联系电话：0632-5566385/5572</w:t>
      </w:r>
      <w:r>
        <w:rPr>
          <w:rFonts w:hint="eastAsia" w:ascii="仿宋_GB2312" w:hAnsi="仿宋_GB2312" w:eastAsia="仿宋_GB2312" w:cs="仿宋_GB2312"/>
          <w:color w:val="auto"/>
          <w:kern w:val="0"/>
          <w:sz w:val="32"/>
          <w:szCs w:val="32"/>
          <w:highlight w:val="none"/>
          <w:lang w:val="en-US" w:eastAsia="zh-CN"/>
        </w:rPr>
        <w:t>647）领取《滕州市经济适用住房申请审批表》（以下简称《申请表》）</w:t>
      </w:r>
      <w:r>
        <w:rPr>
          <w:rFonts w:hint="eastAsia" w:ascii="仿宋_GB2312" w:hAnsi="仿宋_GB2312" w:eastAsia="仿宋_GB2312" w:cs="仿宋_GB2312"/>
          <w:color w:val="auto"/>
          <w:sz w:val="32"/>
          <w:szCs w:val="32"/>
          <w:highlight w:val="none"/>
          <w:lang w:val="en-US" w:eastAsia="zh-CN"/>
        </w:rPr>
        <w:t>,逾期不再受理。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1.申购家庭成员户口簿、身份证</w:t>
      </w:r>
      <w:r>
        <w:rPr>
          <w:rFonts w:hint="eastAsia" w:ascii="仿宋_GB2312" w:hAnsi="仿宋_GB2312" w:eastAsia="仿宋_GB2312" w:cs="仿宋_GB2312"/>
          <w:bCs/>
          <w:color w:val="auto"/>
          <w:sz w:val="32"/>
          <w:szCs w:val="32"/>
          <w:highlight w:val="none"/>
          <w:lang w:val="en-US" w:eastAsia="zh-CN"/>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申购人</w:t>
      </w:r>
      <w:r>
        <w:rPr>
          <w:rFonts w:hint="eastAsia" w:ascii="仿宋_GB2312" w:hAnsi="仿宋_GB2312" w:eastAsia="仿宋_GB2312" w:cs="仿宋_GB2312"/>
          <w:color w:val="auto"/>
          <w:sz w:val="32"/>
          <w:szCs w:val="32"/>
          <w:highlight w:val="none"/>
        </w:rPr>
        <w:t>已婚的提供结婚证，离异的提供离婚证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离婚协议书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法院的判决书、裁定书</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调解书，配偶去世的提供死亡或销户证明；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auto"/>
          <w:kern w:val="0"/>
          <w:sz w:val="32"/>
          <w:szCs w:val="32"/>
          <w:highlight w:val="none"/>
        </w:rPr>
        <w:t>县</w:t>
      </w:r>
      <w:r>
        <w:rPr>
          <w:rFonts w:hint="eastAsia" w:ascii="仿宋_GB2312" w:hAnsi="仿宋_GB2312" w:eastAsia="仿宋_GB2312" w:cs="仿宋_GB2312"/>
          <w:color w:val="auto"/>
          <w:sz w:val="32"/>
          <w:szCs w:val="32"/>
          <w:highlight w:val="none"/>
        </w:rPr>
        <w:t>级以上劳动模范家庭持市总工会出具的劳动模范证明或劳动模范证书</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color w:val="auto"/>
          <w:kern w:val="0"/>
          <w:sz w:val="32"/>
          <w:szCs w:val="32"/>
          <w:highlight w:val="none"/>
          <w:lang w:eastAsia="zh-CN"/>
        </w:rPr>
        <w:t>夫妻一方达到49周岁以上的城市计划生育特殊家庭</w:t>
      </w:r>
      <w:r>
        <w:rPr>
          <w:rFonts w:hint="eastAsia" w:ascii="仿宋_GB2312" w:hAnsi="仿宋_GB2312" w:eastAsia="仿宋_GB2312" w:cs="仿宋_GB2312"/>
          <w:b w:val="0"/>
          <w:bCs/>
          <w:color w:val="auto"/>
          <w:kern w:val="0"/>
          <w:sz w:val="32"/>
          <w:szCs w:val="32"/>
          <w:highlight w:val="none"/>
          <w:lang w:val="en-US" w:eastAsia="zh-CN"/>
        </w:rPr>
        <w:t>持卫健部门出具的</w:t>
      </w:r>
      <w:r>
        <w:rPr>
          <w:rFonts w:hint="eastAsia" w:ascii="仿宋_GB2312" w:hAnsi="仿宋_GB2312" w:eastAsia="仿宋_GB2312" w:cs="仿宋_GB2312"/>
          <w:b w:val="0"/>
          <w:bCs/>
          <w:color w:val="auto"/>
          <w:kern w:val="0"/>
          <w:sz w:val="32"/>
          <w:szCs w:val="32"/>
          <w:highlight w:val="none"/>
          <w:lang w:eastAsia="zh-CN"/>
        </w:rPr>
        <w:t>城市计划生育特殊家庭</w:t>
      </w:r>
      <w:r>
        <w:rPr>
          <w:rFonts w:hint="eastAsia" w:ascii="仿宋_GB2312" w:hAnsi="仿宋_GB2312" w:eastAsia="仿宋_GB2312" w:cs="仿宋_GB2312"/>
          <w:b w:val="0"/>
          <w:bCs/>
          <w:color w:val="auto"/>
          <w:kern w:val="0"/>
          <w:sz w:val="32"/>
          <w:szCs w:val="32"/>
          <w:highlight w:val="none"/>
          <w:lang w:val="en-US" w:eastAsia="zh-CN"/>
        </w:rPr>
        <w:t>证明，</w:t>
      </w:r>
      <w:r>
        <w:rPr>
          <w:rFonts w:hint="eastAsia" w:ascii="仿宋_GB2312" w:hAnsi="仿宋_GB2312" w:eastAsia="仿宋_GB2312" w:cs="仿宋_GB2312"/>
          <w:color w:val="auto"/>
          <w:sz w:val="32"/>
          <w:szCs w:val="32"/>
          <w:highlight w:val="none"/>
        </w:rPr>
        <w:t>见义勇为家庭持市委政法委</w:t>
      </w:r>
      <w:r>
        <w:rPr>
          <w:rFonts w:hint="eastAsia" w:ascii="仿宋_GB2312" w:hAnsi="仿宋_GB2312" w:eastAsia="仿宋_GB2312" w:cs="仿宋_GB2312"/>
          <w:color w:val="auto"/>
          <w:kern w:val="0"/>
          <w:sz w:val="32"/>
          <w:szCs w:val="32"/>
          <w:highlight w:val="none"/>
        </w:rPr>
        <w:t>出具的见义勇为证明或见义勇为证书</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残疾人家庭持</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_GB2312" w:eastAsia="仿宋_GB2312" w:cs="仿宋_GB2312"/>
          <w:color w:val="auto"/>
          <w:kern w:val="0"/>
          <w:sz w:val="32"/>
          <w:szCs w:val="32"/>
          <w:highlight w:val="none"/>
        </w:rPr>
        <w:t>残疾人联合会出具的残疾证明或残疾证书</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eastAsia="zh-CN"/>
        </w:rPr>
        <w:t>享受</w:t>
      </w:r>
      <w:r>
        <w:rPr>
          <w:rFonts w:hint="eastAsia" w:ascii="仿宋_GB2312" w:hAnsi="仿宋_GB2312" w:eastAsia="仿宋_GB2312" w:cs="仿宋_GB2312"/>
          <w:b w:val="0"/>
          <w:bCs/>
          <w:color w:val="auto"/>
          <w:kern w:val="0"/>
          <w:sz w:val="32"/>
          <w:szCs w:val="32"/>
          <w:highlight w:val="none"/>
        </w:rPr>
        <w:t>抚恤定补优抚对象</w:t>
      </w:r>
      <w:r>
        <w:rPr>
          <w:rFonts w:hint="eastAsia" w:ascii="仿宋_GB2312" w:hAnsi="仿宋_GB2312" w:eastAsia="仿宋_GB2312" w:cs="仿宋_GB2312"/>
          <w:color w:val="auto"/>
          <w:kern w:val="0"/>
          <w:sz w:val="32"/>
          <w:szCs w:val="32"/>
          <w:highlight w:val="none"/>
        </w:rPr>
        <w:t>家庭持市退役军人事务局出具的优抚证明</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军转干部家庭持市退役军人事务局出具的军转干部证明</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需提交的其它证明资料。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二</w:t>
      </w:r>
      <w:r>
        <w:rPr>
          <w:rFonts w:hint="eastAsia" w:ascii="楷体_GB2312" w:hAnsi="楷体_GB2312" w:eastAsia="楷体_GB2312" w:cs="楷体_GB2312"/>
          <w:color w:val="auto"/>
          <w:kern w:val="0"/>
          <w:sz w:val="32"/>
          <w:szCs w:val="32"/>
          <w:highlight w:val="none"/>
        </w:rPr>
        <w:t>）审核</w:t>
      </w:r>
      <w:r>
        <w:rPr>
          <w:rFonts w:hint="eastAsia" w:ascii="楷体_GB2312" w:hAnsi="楷体_GB2312" w:eastAsia="楷体_GB2312" w:cs="楷体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初审。</w:t>
      </w:r>
      <w:r>
        <w:rPr>
          <w:rFonts w:hint="eastAsia" w:ascii="仿宋_GB2312" w:hAnsi="仿宋_GB2312" w:eastAsia="仿宋_GB2312" w:cs="仿宋_GB2312"/>
          <w:color w:val="auto"/>
          <w:sz w:val="32"/>
          <w:szCs w:val="32"/>
          <w:highlight w:val="none"/>
          <w:lang w:eastAsia="zh-CN"/>
        </w:rPr>
        <w:t>申购人持</w:t>
      </w:r>
      <w:r>
        <w:rPr>
          <w:rFonts w:hint="eastAsia" w:ascii="仿宋_GB2312" w:hAnsi="仿宋_GB2312" w:eastAsia="仿宋_GB2312" w:cs="仿宋_GB2312"/>
          <w:color w:val="auto"/>
          <w:sz w:val="32"/>
          <w:szCs w:val="32"/>
          <w:highlight w:val="none"/>
          <w:lang w:val="en-US" w:eastAsia="zh-CN"/>
        </w:rPr>
        <w:t>填写完善的</w:t>
      </w:r>
      <w:r>
        <w:rPr>
          <w:rFonts w:hint="eastAsia" w:ascii="仿宋_GB2312" w:hAnsi="仿宋_GB2312" w:eastAsia="仿宋_GB2312" w:cs="仿宋_GB2312"/>
          <w:color w:val="auto"/>
          <w:sz w:val="32"/>
          <w:szCs w:val="32"/>
          <w:highlight w:val="none"/>
          <w:lang w:eastAsia="zh-CN"/>
        </w:rPr>
        <w:t>《申请表》及上述有效证件到户籍所在村（居）民委员会办理资格初审。村（居）民委员会对申购家庭的户籍、收入和资产、家庭成员、住房状况等进行初审，初审合格的，</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rPr>
        <w:t>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民</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val="en-US" w:eastAsia="zh-CN"/>
        </w:rPr>
        <w:t>员</w:t>
      </w:r>
      <w:r>
        <w:rPr>
          <w:rFonts w:hint="eastAsia" w:ascii="仿宋_GB2312" w:hAnsi="仿宋_GB2312" w:eastAsia="仿宋_GB2312" w:cs="仿宋_GB2312"/>
          <w:color w:val="auto"/>
          <w:sz w:val="32"/>
          <w:szCs w:val="32"/>
          <w:highlight w:val="none"/>
        </w:rPr>
        <w:t>会在《</w:t>
      </w:r>
      <w:r>
        <w:rPr>
          <w:rFonts w:hint="eastAsia" w:ascii="仿宋_GB2312" w:hAnsi="仿宋_GB2312" w:eastAsia="仿宋_GB2312" w:cs="仿宋_GB2312"/>
          <w:color w:val="auto"/>
          <w:sz w:val="32"/>
          <w:szCs w:val="32"/>
          <w:highlight w:val="none"/>
          <w:lang w:val="en-US" w:eastAsia="zh-CN"/>
        </w:rPr>
        <w:t>申</w:t>
      </w:r>
      <w:r>
        <w:rPr>
          <w:rFonts w:hint="eastAsia" w:ascii="仿宋_GB2312" w:hAnsi="仿宋_GB2312" w:eastAsia="仿宋_GB2312" w:cs="仿宋_GB2312"/>
          <w:color w:val="auto"/>
          <w:sz w:val="32"/>
          <w:szCs w:val="32"/>
          <w:highlight w:val="none"/>
        </w:rPr>
        <w:t>请表》中签章</w:t>
      </w:r>
      <w:r>
        <w:rPr>
          <w:rFonts w:hint="eastAsia" w:ascii="仿宋_GB2312" w:hAnsi="仿宋_GB2312" w:eastAsia="仿宋_GB2312" w:cs="仿宋_GB2312"/>
          <w:color w:val="auto"/>
          <w:sz w:val="32"/>
          <w:szCs w:val="32"/>
          <w:highlight w:val="none"/>
          <w:lang w:eastAsia="zh-CN"/>
        </w:rPr>
        <w:t>。申购人</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eastAsia="zh-CN"/>
        </w:rPr>
        <w:t>签章后的《申请表》及</w:t>
      </w:r>
      <w:r>
        <w:rPr>
          <w:rFonts w:hint="eastAsia" w:ascii="仿宋_GB2312" w:hAnsi="仿宋_GB2312" w:eastAsia="仿宋_GB2312" w:cs="仿宋_GB2312"/>
          <w:color w:val="auto"/>
          <w:sz w:val="32"/>
          <w:szCs w:val="32"/>
          <w:highlight w:val="none"/>
          <w:lang w:val="en-US" w:eastAsia="zh-CN"/>
        </w:rPr>
        <w:t>相关要件提交</w:t>
      </w:r>
      <w:r>
        <w:rPr>
          <w:rFonts w:hint="eastAsia" w:ascii="仿宋_GB2312" w:hAnsi="仿宋_GB2312" w:eastAsia="仿宋_GB2312" w:cs="仿宋_GB2312"/>
          <w:color w:val="auto"/>
          <w:sz w:val="32"/>
          <w:szCs w:val="32"/>
          <w:highlight w:val="none"/>
          <w:lang w:eastAsia="zh-CN"/>
        </w:rPr>
        <w:t>镇人民政府（街道办事处）核查。</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核查。</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val="en-US" w:eastAsia="zh-CN"/>
        </w:rPr>
        <w:t>人民政府</w:t>
      </w:r>
      <w:r>
        <w:rPr>
          <w:rFonts w:hint="eastAsia" w:ascii="仿宋_GB2312" w:hAnsi="仿宋_GB2312" w:eastAsia="仿宋_GB2312" w:cs="仿宋_GB2312"/>
          <w:color w:val="auto"/>
          <w:sz w:val="32"/>
          <w:szCs w:val="32"/>
          <w:highlight w:val="none"/>
        </w:rPr>
        <w:t>（街道办事处）对申购家庭的</w:t>
      </w:r>
      <w:r>
        <w:rPr>
          <w:rFonts w:hint="eastAsia" w:ascii="仿宋_GB2312" w:eastAsia="仿宋_GB2312"/>
          <w:color w:val="000000"/>
          <w:sz w:val="32"/>
          <w:szCs w:val="32"/>
          <w:highlight w:val="none"/>
          <w:lang w:val="en-US" w:eastAsia="zh-CN"/>
        </w:rPr>
        <w:t>户籍、</w:t>
      </w:r>
      <w:r>
        <w:rPr>
          <w:rFonts w:hint="eastAsia" w:ascii="仿宋_GB2312" w:hAnsi="仿宋_GB2312" w:eastAsia="仿宋_GB2312" w:cs="仿宋_GB2312"/>
          <w:color w:val="auto"/>
          <w:sz w:val="32"/>
          <w:szCs w:val="32"/>
          <w:highlight w:val="none"/>
        </w:rPr>
        <w:t>收入</w:t>
      </w:r>
      <w:r>
        <w:rPr>
          <w:rFonts w:hint="eastAsia" w:ascii="仿宋_GB2312" w:eastAsia="仿宋_GB2312"/>
          <w:color w:val="000000"/>
          <w:sz w:val="32"/>
          <w:szCs w:val="32"/>
          <w:highlight w:val="none"/>
          <w:lang w:val="en-US" w:eastAsia="zh-CN"/>
        </w:rPr>
        <w:t>和资产</w:t>
      </w:r>
      <w:r>
        <w:rPr>
          <w:rFonts w:hint="eastAsia" w:ascii="仿宋_GB2312" w:hAnsi="仿宋_GB2312" w:eastAsia="仿宋_GB2312" w:cs="仿宋_GB2312"/>
          <w:color w:val="auto"/>
          <w:sz w:val="32"/>
          <w:szCs w:val="32"/>
          <w:highlight w:val="none"/>
        </w:rPr>
        <w:t>、家庭成员、住房状况等进行全面核查，并将</w:t>
      </w:r>
      <w:r>
        <w:rPr>
          <w:rFonts w:hint="eastAsia" w:ascii="仿宋_GB2312" w:hAnsi="仿宋_GB2312" w:eastAsia="仿宋_GB2312" w:cs="仿宋_GB2312"/>
          <w:color w:val="auto"/>
          <w:sz w:val="32"/>
          <w:szCs w:val="32"/>
          <w:highlight w:val="none"/>
          <w:lang w:eastAsia="zh-CN"/>
        </w:rPr>
        <w:t>申购人</w:t>
      </w:r>
      <w:r>
        <w:rPr>
          <w:rFonts w:hint="eastAsia" w:ascii="仿宋_GB2312" w:hAnsi="仿宋" w:eastAsia="仿宋_GB2312"/>
          <w:color w:val="auto"/>
          <w:sz w:val="32"/>
          <w:szCs w:val="32"/>
          <w:highlight w:val="none"/>
        </w:rPr>
        <w:t>申报的基本情</w:t>
      </w:r>
      <w:r>
        <w:rPr>
          <w:rFonts w:hint="eastAsia" w:ascii="仿宋_GB2312" w:hAnsi="仿宋_GB2312" w:eastAsia="仿宋_GB2312" w:cs="仿宋_GB2312"/>
          <w:color w:val="auto"/>
          <w:sz w:val="32"/>
          <w:szCs w:val="32"/>
          <w:highlight w:val="none"/>
        </w:rPr>
        <w:t>况和</w:t>
      </w:r>
      <w:r>
        <w:rPr>
          <w:rFonts w:hint="eastAsia" w:ascii="仿宋_GB2312" w:hAnsi="仿宋_GB2312" w:eastAsia="仿宋_GB2312" w:cs="仿宋_GB2312"/>
          <w:color w:val="auto"/>
          <w:sz w:val="32"/>
          <w:szCs w:val="32"/>
          <w:highlight w:val="none"/>
          <w:lang w:val="en-US" w:eastAsia="zh-CN"/>
        </w:rPr>
        <w:t>核查</w:t>
      </w:r>
      <w:r>
        <w:rPr>
          <w:rFonts w:hint="eastAsia" w:ascii="仿宋_GB2312" w:hAnsi="仿宋_GB2312" w:eastAsia="仿宋_GB2312" w:cs="仿宋_GB2312"/>
          <w:color w:val="auto"/>
          <w:sz w:val="32"/>
          <w:szCs w:val="32"/>
          <w:highlight w:val="none"/>
        </w:rPr>
        <w:t>意见公示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个工作</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rPr>
        <w:t>。经核查和公示合格的，由镇</w:t>
      </w:r>
      <w:r>
        <w:rPr>
          <w:rFonts w:hint="eastAsia" w:ascii="仿宋_GB2312" w:hAnsi="仿宋_GB2312" w:eastAsia="仿宋_GB2312" w:cs="仿宋_GB2312"/>
          <w:color w:val="auto"/>
          <w:sz w:val="32"/>
          <w:szCs w:val="32"/>
          <w:highlight w:val="none"/>
          <w:lang w:val="en-US" w:eastAsia="zh-CN"/>
        </w:rPr>
        <w:t>人民政府</w:t>
      </w:r>
      <w:r>
        <w:rPr>
          <w:rFonts w:hint="eastAsia" w:ascii="仿宋_GB2312" w:hAnsi="仿宋_GB2312" w:eastAsia="仿宋_GB2312" w:cs="仿宋_GB2312"/>
          <w:color w:val="auto"/>
          <w:sz w:val="32"/>
          <w:szCs w:val="32"/>
          <w:highlight w:val="none"/>
        </w:rPr>
        <w:t>（街道办事处）在《申请表》中签章后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于2025年7月31日前（法定工作日：上午8</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下午1</w:t>
      </w: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US" w:eastAsia="zh-CN"/>
        </w:rPr>
        <w:t>0-17:</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转市</w:t>
      </w:r>
      <w:r>
        <w:rPr>
          <w:rFonts w:hint="eastAsia" w:ascii="仿宋_GB2312" w:hAnsi="仿宋_GB2312" w:eastAsia="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逾期不再受理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对申请手续进行要件审核，相关要件齐全的及时受理并将资料汇总后转市民政局和</w:t>
      </w:r>
      <w:r>
        <w:rPr>
          <w:rFonts w:hint="eastAsia" w:ascii="仿宋_GB2312" w:hAnsi="仿宋_GB2312" w:eastAsia="仿宋_GB2312" w:cs="仿宋_GB2312"/>
          <w:color w:val="auto"/>
          <w:kern w:val="0"/>
          <w:sz w:val="32"/>
          <w:szCs w:val="32"/>
          <w:highlight w:val="none"/>
        </w:rPr>
        <w:t>市自然资源局</w:t>
      </w:r>
      <w:r>
        <w:rPr>
          <w:rFonts w:hint="eastAsia" w:ascii="仿宋_GB2312" w:hAnsi="仿宋_GB2312" w:eastAsia="仿宋_GB2312" w:cs="仿宋_GB2312"/>
          <w:color w:val="auto"/>
          <w:sz w:val="32"/>
          <w:szCs w:val="32"/>
          <w:highlight w:val="none"/>
          <w:lang w:val="en-US" w:eastAsia="zh-CN"/>
        </w:rPr>
        <w:t>进行联合审查。联审部门在15个工作日内根据责任分工进行审核认定，并将审核认定结果（回复模板详见附件）转送</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rPr>
        <w:t>）公示</w:t>
      </w:r>
      <w:r>
        <w:rPr>
          <w:rFonts w:hint="eastAsia" w:ascii="楷体_GB2312" w:hAnsi="楷体_GB2312" w:eastAsia="楷体_GB2312" w:cs="楷体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审核认定结果</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市住房和城乡建设局网站等媒体公示10个工作日</w:t>
      </w:r>
      <w:r>
        <w:rPr>
          <w:rFonts w:hint="eastAsia" w:ascii="仿宋_GB2312" w:hAnsi="仿宋_GB2312" w:eastAsia="仿宋_GB2312" w:cs="仿宋_GB2312"/>
          <w:color w:val="auto"/>
          <w:sz w:val="32"/>
          <w:szCs w:val="32"/>
          <w:highlight w:val="none"/>
        </w:rPr>
        <w:t>。经公示无异议或有异议经查不成立的，申购家庭即具备本次经济适用住房</w:t>
      </w:r>
      <w:r>
        <w:rPr>
          <w:rFonts w:hint="eastAsia" w:ascii="仿宋_GB2312" w:hAnsi="仿宋_GB2312" w:eastAsia="仿宋_GB2312" w:cs="仿宋_GB2312"/>
          <w:color w:val="auto"/>
          <w:sz w:val="32"/>
          <w:szCs w:val="32"/>
          <w:highlight w:val="none"/>
          <w:lang w:val="en-US" w:eastAsia="zh-CN"/>
        </w:rPr>
        <w:t>摇号选房</w:t>
      </w:r>
      <w:r>
        <w:rPr>
          <w:rFonts w:hint="eastAsia" w:ascii="仿宋_GB2312" w:hAnsi="仿宋_GB2312" w:eastAsia="仿宋_GB2312" w:cs="仿宋_GB2312"/>
          <w:color w:val="auto"/>
          <w:sz w:val="32"/>
          <w:szCs w:val="32"/>
          <w:highlight w:val="none"/>
        </w:rPr>
        <w:t>资格。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四</w:t>
      </w:r>
      <w:r>
        <w:rPr>
          <w:rFonts w:hint="eastAsia" w:ascii="楷体_GB2312" w:hAnsi="楷体_GB2312" w:eastAsia="楷体_GB2312" w:cs="楷体_GB2312"/>
          <w:color w:val="auto"/>
          <w:kern w:val="0"/>
          <w:sz w:val="32"/>
          <w:szCs w:val="32"/>
          <w:highlight w:val="none"/>
        </w:rPr>
        <w:t>）选房</w:t>
      </w:r>
      <w:r>
        <w:rPr>
          <w:rFonts w:hint="eastAsia" w:ascii="楷体_GB2312" w:hAnsi="楷体_GB2312" w:eastAsia="楷体_GB2312" w:cs="楷体_GB2312"/>
          <w:color w:val="auto"/>
          <w:kern w:val="0"/>
          <w:sz w:val="32"/>
          <w:szCs w:val="32"/>
          <w:highlight w:val="none"/>
          <w:lang w:eastAsia="zh-CN"/>
        </w:rPr>
        <w:t>。</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经审核公示合格的申购家庭参与摇号选房，具体摇号选房方案另行发布。</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、申购价格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rPr>
        <w:t>滕阳花园小区申购基准价为3661.94元/平方米，储藏室价格为1500元/平方米；安康花园二期申购基准价为4141.87元/平方米，储藏室价格为2070.94元/平方米。（具体房源价格以选房时公布的价格为准）</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、责任分工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滕阳花园、安康花园二期</w:t>
      </w:r>
      <w:r>
        <w:rPr>
          <w:rFonts w:hint="eastAsia" w:ascii="仿宋_GB2312" w:hAnsi="仿宋_GB2312" w:eastAsia="仿宋_GB2312" w:cs="仿宋_GB2312"/>
          <w:color w:val="auto"/>
          <w:sz w:val="32"/>
          <w:szCs w:val="32"/>
          <w:highlight w:val="none"/>
        </w:rPr>
        <w:t>经济适用住房</w:t>
      </w:r>
      <w:r>
        <w:rPr>
          <w:rFonts w:hint="eastAsia" w:ascii="仿宋_GB2312" w:hAnsi="仿宋_GB2312" w:eastAsia="仿宋_GB2312" w:cs="仿宋_GB2312"/>
          <w:color w:val="auto"/>
          <w:sz w:val="32"/>
          <w:szCs w:val="32"/>
          <w:highlight w:val="none"/>
          <w:lang w:val="en-US" w:eastAsia="zh-CN"/>
        </w:rPr>
        <w:t>申购</w:t>
      </w:r>
      <w:r>
        <w:rPr>
          <w:rFonts w:hint="eastAsia" w:ascii="仿宋_GB2312" w:hAnsi="仿宋_GB2312" w:eastAsia="仿宋_GB2312" w:cs="仿宋_GB2312"/>
          <w:color w:val="auto"/>
          <w:sz w:val="32"/>
          <w:szCs w:val="32"/>
          <w:highlight w:val="none"/>
        </w:rPr>
        <w:t>工作专班负责本次经济适用住房分配的组织领导和统筹协调工作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具体工作由</w:t>
      </w:r>
      <w:r>
        <w:rPr>
          <w:rFonts w:hint="eastAsia" w:ascii="仿宋_GB2312" w:hAnsi="仿宋_GB2312" w:eastAsia="仿宋_GB2312" w:cs="仿宋_GB2312"/>
          <w:color w:val="auto"/>
          <w:sz w:val="32"/>
          <w:szCs w:val="32"/>
          <w:highlight w:val="none"/>
          <w:lang w:eastAsia="zh-CN"/>
        </w:rPr>
        <w:t>市住房和城乡建设局负责。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市住房和城乡建设局</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申请受理、申请资料整理汇总、向联审部门推送信息资料、审核享受政策性住房和房屋网签备案情况、审核结果整理汇总公示、</w:t>
      </w:r>
      <w:r>
        <w:rPr>
          <w:rFonts w:hint="eastAsia" w:ascii="仿宋_GB2312" w:hAnsi="仿宋_GB2312" w:eastAsia="仿宋_GB2312" w:cs="仿宋_GB2312"/>
          <w:color w:val="auto"/>
          <w:sz w:val="32"/>
          <w:szCs w:val="32"/>
          <w:highlight w:val="none"/>
        </w:rPr>
        <w:t>组织摇号选房</w:t>
      </w:r>
      <w:r>
        <w:rPr>
          <w:rFonts w:hint="eastAsia" w:ascii="仿宋_GB2312" w:hAnsi="仿宋_GB2312" w:eastAsia="仿宋_GB2312" w:cs="仿宋_GB2312"/>
          <w:color w:val="auto"/>
          <w:sz w:val="32"/>
          <w:szCs w:val="32"/>
          <w:highlight w:val="none"/>
          <w:lang w:val="en-US" w:eastAsia="zh-CN"/>
        </w:rPr>
        <w:t>等工作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并负责做好政策解释等相关工作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（三）市民政局负责申购家庭</w:t>
      </w:r>
      <w:r>
        <w:rPr>
          <w:rFonts w:hint="eastAsia" w:ascii="仿宋_GB2312" w:hAnsi="仿宋_GB2312" w:eastAsia="仿宋_GB2312" w:cs="仿宋_GB2312"/>
          <w:color w:val="auto"/>
          <w:kern w:val="0"/>
          <w:sz w:val="32"/>
          <w:szCs w:val="32"/>
          <w:highlight w:val="none"/>
          <w:lang w:val="en-US" w:eastAsia="zh-CN"/>
        </w:rPr>
        <w:t>经济</w:t>
      </w:r>
      <w:r>
        <w:rPr>
          <w:rFonts w:hint="eastAsia" w:ascii="仿宋_GB2312" w:hAnsi="仿宋_GB2312" w:eastAsia="仿宋_GB2312" w:cs="仿宋_GB2312"/>
          <w:color w:val="auto"/>
          <w:kern w:val="0"/>
          <w:sz w:val="32"/>
          <w:szCs w:val="32"/>
          <w:highlight w:val="none"/>
        </w:rPr>
        <w:t>状况</w:t>
      </w:r>
      <w:r>
        <w:rPr>
          <w:rFonts w:hint="eastAsia" w:ascii="仿宋_GB2312" w:hAnsi="仿宋_GB2312" w:eastAsia="仿宋_GB2312" w:cs="仿宋_GB2312"/>
          <w:color w:val="auto"/>
          <w:kern w:val="0"/>
          <w:sz w:val="32"/>
          <w:szCs w:val="32"/>
          <w:highlight w:val="none"/>
          <w:lang w:eastAsia="zh-CN"/>
        </w:rPr>
        <w:t>核对和</w:t>
      </w:r>
      <w:r>
        <w:rPr>
          <w:rFonts w:hint="eastAsia" w:ascii="仿宋_GB2312" w:hAnsi="仿宋_GB2312" w:eastAsia="仿宋_GB2312" w:cs="仿宋_GB2312"/>
          <w:color w:val="auto"/>
          <w:kern w:val="0"/>
          <w:sz w:val="32"/>
          <w:szCs w:val="32"/>
          <w:highlight w:val="none"/>
        </w:rPr>
        <w:t>婚姻状况审核工作；市自然资源局负责提供申购家庭拥有房产登记情况。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b w:val="0"/>
          <w:bCs/>
          <w:color w:val="auto"/>
          <w:sz w:val="32"/>
          <w:szCs w:val="32"/>
          <w:highlight w:val="none"/>
          <w:lang w:val="en-US" w:eastAsia="zh-CN"/>
        </w:rPr>
        <w:t>市公安局负责提供户籍登记、车辆登记等情况；市人力资源和社会保障局负责提供就业、缴纳社会保障费和领取社会保障待遇等情况；国家税务总局滕州市税务局负责提供个人或个体工商户的所得额及个人所得税申报缴纳等情况；市市场监督管理局负责提供企业生产经营等情况；市行政审批服务局负责提供企业和个体工商户的注册登记等情况；国家金融监督管理总局滕州监管支局负责提供个人工资流水等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val="en-US" w:eastAsia="zh-CN"/>
        </w:rPr>
        <w:t>人民政府</w:t>
      </w:r>
      <w:r>
        <w:rPr>
          <w:rFonts w:hint="eastAsia" w:ascii="仿宋_GB2312" w:hAnsi="仿宋_GB2312" w:eastAsia="仿宋_GB2312" w:cs="仿宋_GB2312"/>
          <w:color w:val="auto"/>
          <w:sz w:val="32"/>
          <w:szCs w:val="32"/>
          <w:highlight w:val="none"/>
        </w:rPr>
        <w:t>（街道办事处）</w:t>
      </w:r>
      <w:r>
        <w:rPr>
          <w:rFonts w:hint="eastAsia" w:ascii="仿宋_GB2312" w:hAnsi="仿宋_GB2312" w:eastAsia="仿宋_GB2312" w:cs="仿宋_GB2312"/>
          <w:b w:val="0"/>
          <w:bCs/>
          <w:color w:val="auto"/>
          <w:sz w:val="32"/>
          <w:szCs w:val="32"/>
          <w:highlight w:val="none"/>
          <w:lang w:val="en-US" w:eastAsia="zh-CN"/>
        </w:rPr>
        <w:t>负责本辖区内申购家庭的申购资格核查和公示等工作。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b w:val="0"/>
          <w:bCs/>
          <w:color w:val="auto"/>
          <w:sz w:val="32"/>
          <w:szCs w:val="32"/>
          <w:highlight w:val="none"/>
          <w:lang w:val="en-US" w:eastAsia="zh-CN"/>
        </w:rPr>
        <w:t>市城市国有资产经营有限公司负责本次销售经济适用住房的房屋质保、安全和物业管理等工作。</w:t>
      </w:r>
    </w:p>
    <w:p>
      <w:pPr>
        <w:pStyle w:val="15"/>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六</w:t>
      </w:r>
      <w:r>
        <w:rPr>
          <w:rFonts w:hint="eastAsia" w:ascii="黑体" w:hAnsi="黑体" w:eastAsia="黑体" w:cs="黑体"/>
          <w:bCs/>
          <w:sz w:val="32"/>
          <w:szCs w:val="32"/>
          <w:highlight w:val="none"/>
        </w:rPr>
        <w:t>、工作要求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（一）各有关单位要认真按照国家、省、枣庄及我市经济适用住房申购有关规定，及时受理申购申请，严格审核、审批程序，认真做好本次经济适用住房申购工作。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申购人</w:t>
      </w:r>
      <w:r>
        <w:rPr>
          <w:rFonts w:hint="eastAsia" w:ascii="仿宋_GB2312" w:hAnsi="仿宋_GB2312" w:eastAsia="仿宋_GB2312" w:cs="仿宋_GB2312"/>
          <w:sz w:val="32"/>
          <w:szCs w:val="32"/>
          <w:highlight w:val="none"/>
        </w:rPr>
        <w:t>弄虚作假，隐瞒家庭收入、住房和财产情况及伪造相关证明材料的，一经查实，取消其申购资格，同时计入不良信用记录，5年内不得申请任何形式的住房保障。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（三）审核部门的工作人员滥用职权、玩忽职守、弄虚作假、徇私舞弊造成严重后果的，依法依纪追究责任，涉嫌犯罪的，移送司法机关处理。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附件：联审部门审核认定结果模板</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5120" w:firstLineChars="16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滕州市人民政府办公室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t>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w:t>
      </w:r>
    </w:p>
    <w:p>
      <w:pPr>
        <w:keepNext w:val="0"/>
        <w:keepLines w:val="0"/>
        <w:pageBreakBefore w:val="0"/>
        <w:kinsoku/>
        <w:overflowPunct/>
        <w:topLinePunct w:val="0"/>
        <w:autoSpaceDE/>
        <w:autoSpaceDN/>
        <w:bidi w:val="0"/>
        <w:adjustRightInd/>
        <w:snapToGrid w:val="0"/>
        <w:spacing w:line="600" w:lineRule="exact"/>
        <w:textAlignment w:val="auto"/>
        <w:rPr>
          <w:rFonts w:hint="eastAsia" w:ascii="黑体" w:hAnsi="黑体" w:eastAsia="黑体" w:cs="黑体"/>
          <w:sz w:val="32"/>
          <w:szCs w:val="32"/>
          <w:highlight w:val="none"/>
          <w:lang w:val="en-US" w:eastAsia="zh-CN"/>
        </w:rPr>
      </w:pPr>
    </w:p>
    <w:p>
      <w:pPr>
        <w:keepNext w:val="0"/>
        <w:keepLines w:val="0"/>
        <w:pageBreakBefore w:val="0"/>
        <w:kinsoku/>
        <w:overflowPunct/>
        <w:topLinePunct w:val="0"/>
        <w:autoSpaceDE/>
        <w:autoSpaceDN/>
        <w:bidi w:val="0"/>
        <w:adjustRightInd/>
        <w:snapToGrid w:val="0"/>
        <w:spacing w:line="60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联审部门审核认定结果模板</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一、市民政局家庭经济状况核对报告模板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rPr>
        <w:t>市民政局负责申购家庭</w:t>
      </w:r>
      <w:r>
        <w:rPr>
          <w:rFonts w:hint="eastAsia" w:ascii="仿宋_GB2312" w:hAnsi="仿宋_GB2312" w:eastAsia="仿宋_GB2312" w:cs="仿宋_GB2312"/>
          <w:color w:val="auto"/>
          <w:kern w:val="0"/>
          <w:sz w:val="32"/>
          <w:szCs w:val="32"/>
          <w:highlight w:val="none"/>
          <w:lang w:val="en-US" w:eastAsia="zh-CN"/>
        </w:rPr>
        <w:t>经济</w:t>
      </w:r>
      <w:r>
        <w:rPr>
          <w:rFonts w:hint="eastAsia" w:ascii="仿宋_GB2312" w:hAnsi="仿宋_GB2312" w:eastAsia="仿宋_GB2312" w:cs="仿宋_GB2312"/>
          <w:color w:val="auto"/>
          <w:kern w:val="0"/>
          <w:sz w:val="32"/>
          <w:szCs w:val="32"/>
          <w:highlight w:val="none"/>
        </w:rPr>
        <w:t>状况</w:t>
      </w:r>
      <w:r>
        <w:rPr>
          <w:rFonts w:hint="eastAsia" w:ascii="仿宋_GB2312" w:hAnsi="仿宋_GB2312" w:eastAsia="仿宋_GB2312" w:cs="仿宋_GB2312"/>
          <w:color w:val="auto"/>
          <w:kern w:val="0"/>
          <w:sz w:val="32"/>
          <w:szCs w:val="32"/>
          <w:highlight w:val="none"/>
          <w:lang w:eastAsia="zh-CN"/>
        </w:rPr>
        <w:t>核对和</w:t>
      </w:r>
      <w:r>
        <w:rPr>
          <w:rFonts w:hint="eastAsia" w:ascii="仿宋_GB2312" w:hAnsi="仿宋_GB2312" w:eastAsia="仿宋_GB2312" w:cs="仿宋_GB2312"/>
          <w:color w:val="auto"/>
          <w:kern w:val="0"/>
          <w:sz w:val="32"/>
          <w:szCs w:val="32"/>
          <w:highlight w:val="none"/>
        </w:rPr>
        <w:t>婚姻状况审核工作</w:t>
      </w:r>
      <w:r>
        <w:rPr>
          <w:rFonts w:hint="eastAsia" w:ascii="仿宋_GB2312" w:hAnsi="仿宋_GB2312" w:eastAsia="仿宋_GB2312" w:cs="仿宋_GB2312"/>
          <w:spacing w:val="-4"/>
          <w:sz w:val="32"/>
          <w:szCs w:val="32"/>
          <w:highlight w:val="none"/>
          <w:lang w:val="en-US" w:eastAsia="zh-CN"/>
        </w:rPr>
        <w:t>，出具的</w:t>
      </w:r>
      <w:r>
        <w:rPr>
          <w:rFonts w:hint="eastAsia" w:ascii="仿宋_GB2312" w:hAnsi="仿宋_GB2312" w:eastAsia="仿宋_GB2312" w:cs="仿宋_GB2312"/>
          <w:color w:val="auto"/>
          <w:kern w:val="0"/>
          <w:sz w:val="32"/>
          <w:szCs w:val="32"/>
          <w:highlight w:val="none"/>
        </w:rPr>
        <w:t>申购家庭</w:t>
      </w:r>
      <w:r>
        <w:rPr>
          <w:rFonts w:hint="eastAsia" w:ascii="仿宋_GB2312" w:hAnsi="仿宋_GB2312" w:eastAsia="仿宋_GB2312" w:cs="仿宋_GB2312"/>
          <w:color w:val="auto"/>
          <w:kern w:val="0"/>
          <w:sz w:val="32"/>
          <w:szCs w:val="32"/>
          <w:highlight w:val="none"/>
          <w:lang w:val="en-US" w:eastAsia="zh-CN"/>
        </w:rPr>
        <w:t>经济</w:t>
      </w:r>
      <w:r>
        <w:rPr>
          <w:rFonts w:hint="eastAsia" w:ascii="仿宋_GB2312" w:hAnsi="仿宋_GB2312" w:eastAsia="仿宋_GB2312" w:cs="仿宋_GB2312"/>
          <w:color w:val="auto"/>
          <w:kern w:val="0"/>
          <w:sz w:val="32"/>
          <w:szCs w:val="32"/>
          <w:highlight w:val="none"/>
        </w:rPr>
        <w:t>状况</w:t>
      </w:r>
      <w:r>
        <w:rPr>
          <w:rFonts w:hint="eastAsia" w:ascii="仿宋_GB2312" w:hAnsi="仿宋_GB2312" w:eastAsia="仿宋_GB2312" w:cs="仿宋_GB2312"/>
          <w:spacing w:val="-4"/>
          <w:sz w:val="32"/>
          <w:szCs w:val="32"/>
          <w:highlight w:val="none"/>
          <w:lang w:val="en-US" w:eastAsia="zh-CN"/>
        </w:rPr>
        <w:t>核对报告格式如下</w:t>
      </w:r>
      <w:r>
        <w:rPr>
          <w:rFonts w:hint="eastAsia" w:ascii="仿宋_GB2312" w:hAnsi="仿宋_GB2312" w:eastAsia="仿宋_GB2312" w:cs="仿宋_GB2312"/>
          <w:color w:val="auto"/>
          <w:spacing w:val="-4"/>
          <w:kern w:val="0"/>
          <w:sz w:val="32"/>
          <w:szCs w:val="32"/>
          <w:highlight w:val="none"/>
          <w:lang w:val="en-US" w:eastAsia="zh-CN"/>
        </w:rPr>
        <w:t>（并配合市住房和城乡建设局审核离异、丧偶的申购人以及申购人填报的达到法定结婚年龄未婚子女等人员的婚姻状况）：</w:t>
      </w:r>
    </w:p>
    <w:tbl>
      <w:tblPr>
        <w:tblStyle w:val="8"/>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457"/>
        <w:gridCol w:w="695"/>
        <w:gridCol w:w="1245"/>
        <w:gridCol w:w="435"/>
        <w:gridCol w:w="600"/>
        <w:gridCol w:w="1289"/>
        <w:gridCol w:w="775"/>
        <w:gridCol w:w="945"/>
        <w:gridCol w:w="76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序号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编号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姓名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身份证号</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性别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与申购人关系</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*工作单位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*个人年收入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*名下机动车辆登记情况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家庭</w:t>
            </w: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总人口(人)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18"/>
                <w:szCs w:val="18"/>
                <w:highlight w:val="none"/>
                <w:u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*家庭总收入（元）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张XX</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37048119...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highlight w:val="none"/>
                <w:u w:val="none"/>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XX公司职工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highlight w:val="none"/>
                <w:u w:val="none"/>
                <w:lang w:val="en-US"/>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李XX</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37048119...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配偶</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XX超市员工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highlight w:val="none"/>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r>
              <w:rPr>
                <w:rFonts w:hint="eastAsia" w:ascii="宋体" w:hAnsi="宋体" w:eastAsia="宋体" w:cs="宋体"/>
                <w:i w:val="0"/>
                <w:iCs w:val="0"/>
                <w:color w:val="000000"/>
                <w:kern w:val="0"/>
                <w:sz w:val="18"/>
                <w:szCs w:val="18"/>
                <w:highlight w:val="none"/>
                <w:u w:val="none"/>
                <w:lang w:val="en-US" w:eastAsia="zh-CN" w:bidi="ar"/>
              </w:rPr>
              <w:t>XX</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37048119...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未婚女</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学生</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4"/>
                <w:szCs w:val="24"/>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二、市自然资源局审核结果模板</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市自然资源局负责提供申购家庭拥有房产登记情况</w:t>
      </w:r>
      <w:r>
        <w:rPr>
          <w:rFonts w:hint="eastAsia" w:ascii="仿宋_GB2312" w:hAnsi="仿宋_GB2312" w:eastAsia="仿宋_GB2312" w:cs="仿宋_GB2312"/>
          <w:sz w:val="32"/>
          <w:szCs w:val="32"/>
          <w:highlight w:val="none"/>
          <w:lang w:val="en-US" w:eastAsia="zh-CN"/>
        </w:rPr>
        <w:t>，对查询到名下有</w:t>
      </w:r>
      <w:r>
        <w:rPr>
          <w:rFonts w:hint="eastAsia" w:ascii="仿宋_GB2312" w:hAnsi="仿宋_GB2312" w:eastAsia="仿宋_GB2312" w:cs="仿宋_GB2312"/>
          <w:color w:val="auto"/>
          <w:kern w:val="0"/>
          <w:sz w:val="32"/>
          <w:szCs w:val="32"/>
          <w:highlight w:val="none"/>
        </w:rPr>
        <w:t>房产</w:t>
      </w:r>
      <w:r>
        <w:rPr>
          <w:rFonts w:hint="eastAsia" w:ascii="仿宋_GB2312" w:hAnsi="仿宋_GB2312" w:eastAsia="仿宋_GB2312" w:cs="仿宋_GB2312"/>
          <w:color w:val="auto"/>
          <w:kern w:val="0"/>
          <w:sz w:val="32"/>
          <w:szCs w:val="32"/>
          <w:highlight w:val="none"/>
          <w:lang w:val="en-US" w:eastAsia="zh-CN"/>
        </w:rPr>
        <w:t>登记信息的家庭回复格式如下：</w:t>
      </w:r>
    </w:p>
    <w:tbl>
      <w:tblPr>
        <w:tblStyle w:val="8"/>
        <w:tblW w:w="8515" w:type="dxa"/>
        <w:jc w:val="center"/>
        <w:tblLayout w:type="fixed"/>
        <w:tblCellMar>
          <w:top w:w="0" w:type="dxa"/>
          <w:left w:w="108" w:type="dxa"/>
          <w:bottom w:w="0" w:type="dxa"/>
          <w:right w:w="108" w:type="dxa"/>
        </w:tblCellMar>
      </w:tblPr>
      <w:tblGrid>
        <w:gridCol w:w="552"/>
        <w:gridCol w:w="810"/>
        <w:gridCol w:w="1288"/>
        <w:gridCol w:w="1626"/>
        <w:gridCol w:w="1665"/>
        <w:gridCol w:w="870"/>
        <w:gridCol w:w="999"/>
        <w:gridCol w:w="705"/>
      </w:tblGrid>
      <w:tr>
        <w:tblPrEx>
          <w:tblCellMar>
            <w:top w:w="0" w:type="dxa"/>
            <w:left w:w="108" w:type="dxa"/>
            <w:bottom w:w="0" w:type="dxa"/>
            <w:right w:w="108" w:type="dxa"/>
          </w:tblCellMar>
        </w:tblPrEx>
        <w:trPr>
          <w:trHeight w:val="620"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序号</w:t>
            </w: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18"/>
                <w:szCs w:val="18"/>
                <w:highlight w:val="none"/>
              </w:rPr>
            </w:pPr>
            <w:r>
              <w:rPr>
                <w:rFonts w:hint="eastAsia" w:ascii="宋体" w:hAnsi="宋体" w:cs="宋体"/>
                <w:b/>
                <w:bCs/>
                <w:kern w:val="0"/>
                <w:sz w:val="18"/>
                <w:szCs w:val="18"/>
                <w:highlight w:val="none"/>
              </w:rPr>
              <w:t>权利人</w:t>
            </w:r>
          </w:p>
        </w:tc>
        <w:tc>
          <w:tcPr>
            <w:tcW w:w="128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18"/>
                <w:szCs w:val="18"/>
                <w:highlight w:val="none"/>
              </w:rPr>
            </w:pPr>
            <w:r>
              <w:rPr>
                <w:rFonts w:hint="eastAsia" w:ascii="宋体" w:hAnsi="宋体" w:cs="宋体"/>
                <w:b/>
                <w:bCs/>
                <w:kern w:val="0"/>
                <w:sz w:val="18"/>
                <w:szCs w:val="18"/>
                <w:highlight w:val="none"/>
                <w:lang w:val="en-US" w:eastAsia="zh-CN"/>
              </w:rPr>
              <w:t>身份证</w:t>
            </w:r>
            <w:r>
              <w:rPr>
                <w:rFonts w:hint="eastAsia" w:ascii="宋体" w:hAnsi="宋体" w:cs="宋体"/>
                <w:b/>
                <w:bCs/>
                <w:kern w:val="0"/>
                <w:sz w:val="18"/>
                <w:szCs w:val="18"/>
                <w:highlight w:val="none"/>
              </w:rPr>
              <w:t>号</w:t>
            </w:r>
          </w:p>
        </w:tc>
        <w:tc>
          <w:tcPr>
            <w:tcW w:w="16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18"/>
                <w:szCs w:val="18"/>
                <w:highlight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w:t>
            </w:r>
            <w:r>
              <w:rPr>
                <w:rFonts w:hint="eastAsia" w:ascii="宋体" w:hAnsi="宋体" w:cs="宋体"/>
                <w:b/>
                <w:bCs/>
                <w:kern w:val="0"/>
                <w:sz w:val="18"/>
                <w:szCs w:val="18"/>
                <w:highlight w:val="none"/>
              </w:rPr>
              <w:t>产权证号</w:t>
            </w:r>
          </w:p>
        </w:tc>
        <w:tc>
          <w:tcPr>
            <w:tcW w:w="16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18"/>
                <w:szCs w:val="18"/>
                <w:highlight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w:t>
            </w:r>
            <w:r>
              <w:rPr>
                <w:rFonts w:hint="eastAsia" w:ascii="宋体" w:hAnsi="宋体" w:cs="宋体"/>
                <w:b/>
                <w:bCs/>
                <w:kern w:val="0"/>
                <w:sz w:val="18"/>
                <w:szCs w:val="18"/>
                <w:highlight w:val="none"/>
              </w:rPr>
              <w:t>坐</w:t>
            </w:r>
            <w:r>
              <w:rPr>
                <w:rFonts w:hint="eastAsia" w:ascii="宋体" w:hAnsi="宋体" w:cs="宋体"/>
                <w:b/>
                <w:bCs/>
                <w:kern w:val="0"/>
                <w:sz w:val="18"/>
                <w:szCs w:val="18"/>
                <w:highlight w:val="none"/>
                <w:lang w:val="en-US" w:eastAsia="zh-CN"/>
              </w:rPr>
              <w:t xml:space="preserve">  </w:t>
            </w:r>
            <w:r>
              <w:rPr>
                <w:rFonts w:hint="eastAsia" w:ascii="宋体" w:hAnsi="宋体" w:cs="宋体"/>
                <w:b/>
                <w:bCs/>
                <w:kern w:val="0"/>
                <w:sz w:val="18"/>
                <w:szCs w:val="18"/>
                <w:highlight w:val="none"/>
              </w:rPr>
              <w:t>落</w:t>
            </w:r>
          </w:p>
        </w:tc>
        <w:tc>
          <w:tcPr>
            <w:tcW w:w="8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kern w:val="0"/>
                <w:sz w:val="18"/>
                <w:szCs w:val="18"/>
                <w:highlight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w:t>
            </w:r>
            <w:r>
              <w:rPr>
                <w:rFonts w:hint="eastAsia" w:ascii="宋体" w:hAnsi="宋体" w:cs="宋体"/>
                <w:b/>
                <w:bCs/>
                <w:kern w:val="0"/>
                <w:sz w:val="18"/>
                <w:szCs w:val="18"/>
                <w:highlight w:val="none"/>
              </w:rPr>
              <w:t>用</w:t>
            </w:r>
            <w:r>
              <w:rPr>
                <w:rFonts w:hint="eastAsia" w:ascii="宋体" w:hAnsi="宋体" w:cs="宋体"/>
                <w:b/>
                <w:bCs/>
                <w:kern w:val="0"/>
                <w:sz w:val="18"/>
                <w:szCs w:val="18"/>
                <w:highlight w:val="none"/>
                <w:lang w:val="en-US" w:eastAsia="zh-CN"/>
              </w:rPr>
              <w:t xml:space="preserve">  </w:t>
            </w:r>
            <w:r>
              <w:rPr>
                <w:rFonts w:hint="eastAsia" w:ascii="宋体" w:hAnsi="宋体" w:cs="宋体"/>
                <w:b/>
                <w:bCs/>
                <w:kern w:val="0"/>
                <w:sz w:val="18"/>
                <w:szCs w:val="18"/>
                <w:highlight w:val="none"/>
              </w:rPr>
              <w:t>途</w:t>
            </w:r>
          </w:p>
        </w:tc>
        <w:tc>
          <w:tcPr>
            <w:tcW w:w="99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kern w:val="0"/>
                <w:sz w:val="18"/>
                <w:szCs w:val="18"/>
                <w:highlight w:val="none"/>
                <w:lang w:val="en-US" w:eastAsia="zh-CN"/>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w:t>
            </w:r>
            <w:r>
              <w:rPr>
                <w:rFonts w:hint="eastAsia" w:ascii="宋体" w:hAnsi="宋体" w:cs="宋体"/>
                <w:b/>
                <w:bCs/>
                <w:kern w:val="0"/>
                <w:sz w:val="18"/>
                <w:szCs w:val="18"/>
                <w:highlight w:val="none"/>
              </w:rPr>
              <w:t>面</w:t>
            </w:r>
            <w:r>
              <w:rPr>
                <w:rFonts w:hint="eastAsia" w:ascii="宋体" w:hAnsi="宋体" w:cs="宋体"/>
                <w:b/>
                <w:bCs/>
                <w:kern w:val="0"/>
                <w:sz w:val="18"/>
                <w:szCs w:val="18"/>
                <w:highlight w:val="none"/>
                <w:lang w:val="en-US" w:eastAsia="zh-CN"/>
              </w:rPr>
              <w:t xml:space="preserve">  </w:t>
            </w:r>
            <w:r>
              <w:rPr>
                <w:rFonts w:hint="eastAsia" w:ascii="宋体" w:hAnsi="宋体" w:cs="宋体"/>
                <w:b/>
                <w:bCs/>
                <w:kern w:val="0"/>
                <w:sz w:val="18"/>
                <w:szCs w:val="18"/>
                <w:highlight w:val="none"/>
              </w:rPr>
              <w:t>积</w:t>
            </w:r>
            <w:r>
              <w:rPr>
                <w:rFonts w:hint="eastAsia" w:ascii="宋体" w:hAnsi="宋体" w:cs="宋体"/>
                <w:b/>
                <w:bCs/>
                <w:kern w:val="0"/>
                <w:sz w:val="18"/>
                <w:szCs w:val="18"/>
                <w:highlight w:val="none"/>
                <w:lang w:val="en-US" w:eastAsia="zh-CN"/>
              </w:rPr>
              <w:t>(㎡）</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center" w:pos="435"/>
              </w:tabs>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18"/>
                <w:szCs w:val="18"/>
                <w:highlight w:val="none"/>
                <w:lang w:eastAsia="zh-CN"/>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w:t>
            </w:r>
            <w:r>
              <w:rPr>
                <w:rFonts w:hint="eastAsia" w:ascii="宋体" w:hAnsi="宋体" w:cs="宋体"/>
                <w:b/>
                <w:bCs/>
                <w:kern w:val="0"/>
                <w:sz w:val="18"/>
                <w:szCs w:val="18"/>
                <w:highlight w:val="none"/>
                <w:lang w:eastAsia="zh-CN"/>
              </w:rPr>
              <w:t>备注</w:t>
            </w:r>
          </w:p>
        </w:tc>
      </w:tr>
      <w:tr>
        <w:tblPrEx>
          <w:tblCellMar>
            <w:top w:w="0" w:type="dxa"/>
            <w:left w:w="108" w:type="dxa"/>
            <w:bottom w:w="0" w:type="dxa"/>
            <w:right w:w="108"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810"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张XX</w:t>
            </w:r>
          </w:p>
        </w:tc>
        <w:tc>
          <w:tcPr>
            <w:tcW w:w="128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3704</w:t>
            </w: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119</w:t>
            </w:r>
            <w:r>
              <w:rPr>
                <w:rFonts w:hint="eastAsia" w:ascii="宋体" w:hAnsi="宋体" w:cs="宋体"/>
                <w:kern w:val="0"/>
                <w:sz w:val="18"/>
                <w:szCs w:val="18"/>
                <w:highlight w:val="none"/>
                <w:lang w:val="en-US" w:eastAsia="zh-CN"/>
              </w:rPr>
              <w:t>...</w:t>
            </w:r>
          </w:p>
        </w:tc>
        <w:tc>
          <w:tcPr>
            <w:tcW w:w="16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鲁（20</w:t>
            </w:r>
            <w:r>
              <w:rPr>
                <w:rFonts w:hint="eastAsia" w:ascii="宋体" w:hAnsi="宋体" w:cs="宋体"/>
                <w:kern w:val="0"/>
                <w:sz w:val="18"/>
                <w:szCs w:val="18"/>
                <w:highlight w:val="none"/>
                <w:lang w:val="en-US" w:eastAsia="zh-CN"/>
              </w:rPr>
              <w:t>xx</w:t>
            </w:r>
            <w:r>
              <w:rPr>
                <w:rFonts w:hint="eastAsia" w:ascii="宋体" w:hAnsi="宋体" w:cs="宋体"/>
                <w:kern w:val="0"/>
                <w:sz w:val="18"/>
                <w:szCs w:val="18"/>
                <w:highlight w:val="none"/>
              </w:rPr>
              <w:t>）滕州市不动产权第</w:t>
            </w:r>
            <w:r>
              <w:rPr>
                <w:rFonts w:hint="eastAsia" w:ascii="宋体" w:hAnsi="宋体" w:cs="宋体"/>
                <w:kern w:val="0"/>
                <w:sz w:val="18"/>
                <w:szCs w:val="18"/>
                <w:highlight w:val="none"/>
                <w:lang w:val="en-US" w:eastAsia="zh-CN"/>
              </w:rPr>
              <w:t xml:space="preserve">   </w:t>
            </w:r>
            <w:r>
              <w:rPr>
                <w:rFonts w:hint="eastAsia" w:ascii="宋体" w:hAnsi="宋体" w:cs="宋体"/>
                <w:kern w:val="0"/>
                <w:sz w:val="18"/>
                <w:szCs w:val="18"/>
                <w:highlight w:val="none"/>
              </w:rPr>
              <w:t>号</w:t>
            </w:r>
          </w:p>
        </w:tc>
        <w:tc>
          <w:tcPr>
            <w:tcW w:w="166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XX小区.......</w:t>
            </w:r>
          </w:p>
        </w:tc>
        <w:tc>
          <w:tcPr>
            <w:tcW w:w="87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住宅</w:t>
            </w:r>
          </w:p>
        </w:tc>
        <w:tc>
          <w:tcPr>
            <w:tcW w:w="99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1</w:t>
            </w:r>
            <w:r>
              <w:rPr>
                <w:rFonts w:hint="eastAsia" w:ascii="宋体" w:hAnsi="宋体" w:cs="宋体"/>
                <w:kern w:val="0"/>
                <w:sz w:val="18"/>
                <w:szCs w:val="18"/>
                <w:highlight w:val="none"/>
                <w:lang w:val="en-US" w:eastAsia="zh-CN"/>
              </w:rPr>
              <w:t>00</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810"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李XX</w:t>
            </w:r>
          </w:p>
        </w:tc>
        <w:tc>
          <w:tcPr>
            <w:tcW w:w="128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3704</w:t>
            </w: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119</w:t>
            </w:r>
            <w:r>
              <w:rPr>
                <w:rFonts w:hint="eastAsia" w:ascii="宋体" w:hAnsi="宋体" w:cs="宋体"/>
                <w:kern w:val="0"/>
                <w:sz w:val="18"/>
                <w:szCs w:val="18"/>
                <w:highlight w:val="none"/>
                <w:lang w:val="en-US" w:eastAsia="zh-CN"/>
              </w:rPr>
              <w:t>...</w:t>
            </w:r>
          </w:p>
        </w:tc>
        <w:tc>
          <w:tcPr>
            <w:tcW w:w="16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鲁（20</w:t>
            </w:r>
            <w:r>
              <w:rPr>
                <w:rFonts w:hint="eastAsia" w:ascii="宋体" w:hAnsi="宋体" w:cs="宋体"/>
                <w:kern w:val="0"/>
                <w:sz w:val="18"/>
                <w:szCs w:val="18"/>
                <w:highlight w:val="none"/>
                <w:lang w:val="en-US" w:eastAsia="zh-CN"/>
              </w:rPr>
              <w:t>xx</w:t>
            </w:r>
            <w:r>
              <w:rPr>
                <w:rFonts w:hint="eastAsia" w:ascii="宋体" w:hAnsi="宋体" w:cs="宋体"/>
                <w:kern w:val="0"/>
                <w:sz w:val="18"/>
                <w:szCs w:val="18"/>
                <w:highlight w:val="none"/>
              </w:rPr>
              <w:t>）滕州市不动产权第</w:t>
            </w:r>
            <w:r>
              <w:rPr>
                <w:rFonts w:hint="eastAsia" w:ascii="宋体" w:hAnsi="宋体" w:cs="宋体"/>
                <w:kern w:val="0"/>
                <w:sz w:val="18"/>
                <w:szCs w:val="18"/>
                <w:highlight w:val="none"/>
                <w:lang w:val="en-US" w:eastAsia="zh-CN"/>
              </w:rPr>
              <w:t xml:space="preserve">   </w:t>
            </w:r>
            <w:r>
              <w:rPr>
                <w:rFonts w:hint="eastAsia" w:ascii="宋体" w:hAnsi="宋体" w:cs="宋体"/>
                <w:kern w:val="0"/>
                <w:sz w:val="18"/>
                <w:szCs w:val="18"/>
                <w:highlight w:val="none"/>
              </w:rPr>
              <w:t>号</w:t>
            </w:r>
          </w:p>
        </w:tc>
        <w:tc>
          <w:tcPr>
            <w:tcW w:w="166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XX镇XX村......</w:t>
            </w:r>
          </w:p>
        </w:tc>
        <w:tc>
          <w:tcPr>
            <w:tcW w:w="87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rPr>
              <w:t>住宅</w:t>
            </w:r>
          </w:p>
        </w:tc>
        <w:tc>
          <w:tcPr>
            <w:tcW w:w="99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120</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72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王XX</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3704</w:t>
            </w: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119</w:t>
            </w:r>
            <w:r>
              <w:rPr>
                <w:rFonts w:hint="eastAsia" w:ascii="宋体" w:hAnsi="宋体" w:cs="宋体"/>
                <w:kern w:val="0"/>
                <w:sz w:val="18"/>
                <w:szCs w:val="18"/>
                <w:highlight w:val="none"/>
                <w:lang w:val="en-US" w:eastAsia="zh-CN"/>
              </w:rPr>
              <w:t>...</w:t>
            </w:r>
          </w:p>
        </w:tc>
        <w:tc>
          <w:tcPr>
            <w:tcW w:w="162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鲁（20</w:t>
            </w:r>
            <w:r>
              <w:rPr>
                <w:rFonts w:hint="eastAsia" w:ascii="宋体" w:hAnsi="宋体" w:cs="宋体"/>
                <w:kern w:val="0"/>
                <w:sz w:val="18"/>
                <w:szCs w:val="18"/>
                <w:highlight w:val="none"/>
                <w:lang w:val="en-US" w:eastAsia="zh-CN"/>
              </w:rPr>
              <w:t>xx</w:t>
            </w:r>
            <w:r>
              <w:rPr>
                <w:rFonts w:hint="eastAsia" w:ascii="宋体" w:hAnsi="宋体" w:cs="宋体"/>
                <w:kern w:val="0"/>
                <w:sz w:val="18"/>
                <w:szCs w:val="18"/>
                <w:highlight w:val="none"/>
              </w:rPr>
              <w:t>）滕州市不动产权第</w:t>
            </w:r>
            <w:r>
              <w:rPr>
                <w:rFonts w:hint="eastAsia" w:ascii="宋体" w:hAnsi="宋体" w:cs="宋体"/>
                <w:kern w:val="0"/>
                <w:sz w:val="18"/>
                <w:szCs w:val="18"/>
                <w:highlight w:val="none"/>
                <w:lang w:val="en-US" w:eastAsia="zh-CN"/>
              </w:rPr>
              <w:t xml:space="preserve">   </w:t>
            </w:r>
            <w:r>
              <w:rPr>
                <w:rFonts w:hint="eastAsia" w:ascii="宋体" w:hAnsi="宋体" w:cs="宋体"/>
                <w:kern w:val="0"/>
                <w:sz w:val="18"/>
                <w:szCs w:val="18"/>
                <w:highlight w:val="none"/>
              </w:rPr>
              <w:t>号</w:t>
            </w:r>
          </w:p>
        </w:tc>
        <w:tc>
          <w:tcPr>
            <w:tcW w:w="1665"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XX小区X号门头房</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商业</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80</w:t>
            </w:r>
          </w:p>
        </w:tc>
        <w:tc>
          <w:tcPr>
            <w:tcW w:w="70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注：</w:t>
      </w:r>
      <w:r>
        <w:rPr>
          <w:rFonts w:hint="eastAsia" w:ascii="仿宋_GB2312" w:hAnsi="仿宋_GB2312" w:eastAsia="仿宋_GB2312" w:cs="仿宋_GB2312"/>
          <w:color w:val="auto"/>
          <w:kern w:val="0"/>
          <w:sz w:val="32"/>
          <w:szCs w:val="32"/>
          <w:highlight w:val="none"/>
          <w:lang w:val="en-US" w:eastAsia="zh-CN"/>
        </w:rPr>
        <w:t>表头标*事项为相关联审部门反馈的主要内容。</w:t>
      </w:r>
    </w:p>
    <w:sectPr>
      <w:footerReference r:id="rId3" w:type="default"/>
      <w:pgSz w:w="11906" w:h="16838"/>
      <w:pgMar w:top="1701" w:right="1701" w:bottom="1701" w:left="1701"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rPr>
                              <w:rFonts w:hint="eastAsia" w:ascii="宋体" w:hAnsi="宋体" w:eastAsia="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5KVu1AQAAXw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h1nXjga0fnb1/P3n+cfX9gyt2eI2FDV&#10;Y6S6NN6FseUJDmpOIcWz8FGDy1+SxKiEen269leNiUkKLter9bqmlKTc7NAT1dP1CJjeqOBYNloO&#10;NMDSV3F8h2kqnUvyaz48GGvLEK3/LUCYU0SVLbjczmImxtlK4268KNyF7kQCB9qElntaVc7sW0+N&#10;zkszGzAbu9k4RDD7noiWlmQCGG8PiVgVsvmRCZlEZoemWOReNi6vyXO/VD39F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Z5KVu1AQAAXwMAAA4AAAAAAAAAAQAgAAAANAEAAGRycy9lMm9E&#10;b2MueG1sUEsFBgAAAAAGAAYAWQEAAFsFAAAAAA==&#10;">
              <v:fill on="f" focussize="0,0"/>
              <v:stroke on="f"/>
              <v:imagedata o:title=""/>
              <o:lock v:ext="edit" aspectratio="f"/>
              <v:textbox inset="0mm,0mm,0mm,0mm" style="mso-fit-shape-to-text:t;">
                <w:txbxContent>
                  <w:p>
                    <w:pPr>
                      <w:rPr>
                        <w:rFonts w:hint="eastAsia" w:ascii="宋体" w:hAnsi="宋体" w:eastAsia="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TdjMjc3Y2Y3ZTkyMDU0YmE5OThjNjUxMGNlYmUifQ=="/>
    <w:docVar w:name="KSO_WPS_MARK_KEY" w:val="55ebafbd-ba85-4e51-82fd-5f4a7e045620"/>
  </w:docVars>
  <w:rsids>
    <w:rsidRoot w:val="008E0BDB"/>
    <w:rsid w:val="000009BB"/>
    <w:rsid w:val="000171F6"/>
    <w:rsid w:val="000216D3"/>
    <w:rsid w:val="00023546"/>
    <w:rsid w:val="000237BB"/>
    <w:rsid w:val="0005364A"/>
    <w:rsid w:val="000559BD"/>
    <w:rsid w:val="00066A7C"/>
    <w:rsid w:val="000759ED"/>
    <w:rsid w:val="00093413"/>
    <w:rsid w:val="000A04CE"/>
    <w:rsid w:val="000B2D2E"/>
    <w:rsid w:val="001369D8"/>
    <w:rsid w:val="001421EE"/>
    <w:rsid w:val="001463A0"/>
    <w:rsid w:val="00166667"/>
    <w:rsid w:val="00172D73"/>
    <w:rsid w:val="001767F8"/>
    <w:rsid w:val="00195124"/>
    <w:rsid w:val="001956BB"/>
    <w:rsid w:val="001B08FC"/>
    <w:rsid w:val="001C56AA"/>
    <w:rsid w:val="00205B4A"/>
    <w:rsid w:val="00215059"/>
    <w:rsid w:val="00220BCD"/>
    <w:rsid w:val="00266F11"/>
    <w:rsid w:val="002678BB"/>
    <w:rsid w:val="00286287"/>
    <w:rsid w:val="002968BA"/>
    <w:rsid w:val="002A0257"/>
    <w:rsid w:val="002A0D1C"/>
    <w:rsid w:val="002A7932"/>
    <w:rsid w:val="003108FC"/>
    <w:rsid w:val="00325E5E"/>
    <w:rsid w:val="00341ADB"/>
    <w:rsid w:val="00357559"/>
    <w:rsid w:val="00362FC3"/>
    <w:rsid w:val="00367237"/>
    <w:rsid w:val="0037731F"/>
    <w:rsid w:val="003833B6"/>
    <w:rsid w:val="0038456F"/>
    <w:rsid w:val="003851C4"/>
    <w:rsid w:val="00393ADA"/>
    <w:rsid w:val="003A7741"/>
    <w:rsid w:val="003B0378"/>
    <w:rsid w:val="003C03A9"/>
    <w:rsid w:val="003D31EC"/>
    <w:rsid w:val="003D5D68"/>
    <w:rsid w:val="003F646B"/>
    <w:rsid w:val="004033B6"/>
    <w:rsid w:val="00416291"/>
    <w:rsid w:val="004349A3"/>
    <w:rsid w:val="00436403"/>
    <w:rsid w:val="00461290"/>
    <w:rsid w:val="004824C5"/>
    <w:rsid w:val="00491305"/>
    <w:rsid w:val="004A4511"/>
    <w:rsid w:val="004E3BA1"/>
    <w:rsid w:val="004F62B5"/>
    <w:rsid w:val="00503883"/>
    <w:rsid w:val="0057016B"/>
    <w:rsid w:val="00594C05"/>
    <w:rsid w:val="005A3DB8"/>
    <w:rsid w:val="005B5410"/>
    <w:rsid w:val="005F520F"/>
    <w:rsid w:val="005F73C9"/>
    <w:rsid w:val="00606175"/>
    <w:rsid w:val="00634F7F"/>
    <w:rsid w:val="00641350"/>
    <w:rsid w:val="00643C69"/>
    <w:rsid w:val="0065217A"/>
    <w:rsid w:val="006524C0"/>
    <w:rsid w:val="006624A5"/>
    <w:rsid w:val="00682192"/>
    <w:rsid w:val="00691AD4"/>
    <w:rsid w:val="00696A0A"/>
    <w:rsid w:val="00697790"/>
    <w:rsid w:val="006F464A"/>
    <w:rsid w:val="007024C9"/>
    <w:rsid w:val="00715F2D"/>
    <w:rsid w:val="00724024"/>
    <w:rsid w:val="00776D88"/>
    <w:rsid w:val="007863D9"/>
    <w:rsid w:val="007A2D8F"/>
    <w:rsid w:val="007B0D02"/>
    <w:rsid w:val="007E32EE"/>
    <w:rsid w:val="00840DCA"/>
    <w:rsid w:val="00841A8E"/>
    <w:rsid w:val="00863DAA"/>
    <w:rsid w:val="008662A9"/>
    <w:rsid w:val="00872E6A"/>
    <w:rsid w:val="008774D6"/>
    <w:rsid w:val="00891CC6"/>
    <w:rsid w:val="008C733D"/>
    <w:rsid w:val="008E0BDB"/>
    <w:rsid w:val="008F12BD"/>
    <w:rsid w:val="008F6EFE"/>
    <w:rsid w:val="00902B70"/>
    <w:rsid w:val="00911F6A"/>
    <w:rsid w:val="00917363"/>
    <w:rsid w:val="00923C51"/>
    <w:rsid w:val="00937C23"/>
    <w:rsid w:val="00951873"/>
    <w:rsid w:val="0097639B"/>
    <w:rsid w:val="009B38E2"/>
    <w:rsid w:val="009D42D7"/>
    <w:rsid w:val="009E075B"/>
    <w:rsid w:val="009E2EA3"/>
    <w:rsid w:val="00A03653"/>
    <w:rsid w:val="00A3244F"/>
    <w:rsid w:val="00A61811"/>
    <w:rsid w:val="00A74271"/>
    <w:rsid w:val="00A76E9C"/>
    <w:rsid w:val="00A93B74"/>
    <w:rsid w:val="00AC5CBB"/>
    <w:rsid w:val="00AE0C43"/>
    <w:rsid w:val="00AF4617"/>
    <w:rsid w:val="00AF524E"/>
    <w:rsid w:val="00B5609E"/>
    <w:rsid w:val="00B60A9E"/>
    <w:rsid w:val="00B74D7C"/>
    <w:rsid w:val="00B944CA"/>
    <w:rsid w:val="00B96A64"/>
    <w:rsid w:val="00BB1702"/>
    <w:rsid w:val="00BB482D"/>
    <w:rsid w:val="00BB585B"/>
    <w:rsid w:val="00BB6954"/>
    <w:rsid w:val="00BC3577"/>
    <w:rsid w:val="00BC68D7"/>
    <w:rsid w:val="00BC71D1"/>
    <w:rsid w:val="00BD1468"/>
    <w:rsid w:val="00BD2C86"/>
    <w:rsid w:val="00BD52B8"/>
    <w:rsid w:val="00C011B2"/>
    <w:rsid w:val="00C06577"/>
    <w:rsid w:val="00C2163F"/>
    <w:rsid w:val="00C75D13"/>
    <w:rsid w:val="00C97340"/>
    <w:rsid w:val="00CA0FA9"/>
    <w:rsid w:val="00D01BB8"/>
    <w:rsid w:val="00D1244F"/>
    <w:rsid w:val="00D210FA"/>
    <w:rsid w:val="00D258F1"/>
    <w:rsid w:val="00D33F06"/>
    <w:rsid w:val="00D44D09"/>
    <w:rsid w:val="00D571CF"/>
    <w:rsid w:val="00D626BA"/>
    <w:rsid w:val="00D770EA"/>
    <w:rsid w:val="00D77462"/>
    <w:rsid w:val="00D87617"/>
    <w:rsid w:val="00DB64BD"/>
    <w:rsid w:val="00DD1FA9"/>
    <w:rsid w:val="00DD725D"/>
    <w:rsid w:val="00DE1D23"/>
    <w:rsid w:val="00E11F4D"/>
    <w:rsid w:val="00E34E74"/>
    <w:rsid w:val="00E71E26"/>
    <w:rsid w:val="00E72E82"/>
    <w:rsid w:val="00E7565A"/>
    <w:rsid w:val="00EA29AE"/>
    <w:rsid w:val="00EA2DCB"/>
    <w:rsid w:val="00EB4270"/>
    <w:rsid w:val="00EC1E21"/>
    <w:rsid w:val="00EC39D6"/>
    <w:rsid w:val="00ED2F3E"/>
    <w:rsid w:val="00EE5C88"/>
    <w:rsid w:val="00F2288D"/>
    <w:rsid w:val="00F404EC"/>
    <w:rsid w:val="00F46C01"/>
    <w:rsid w:val="00F472C8"/>
    <w:rsid w:val="00F60E1E"/>
    <w:rsid w:val="00F65F54"/>
    <w:rsid w:val="00FA2415"/>
    <w:rsid w:val="00FA254D"/>
    <w:rsid w:val="010B215D"/>
    <w:rsid w:val="014E2201"/>
    <w:rsid w:val="024D5D47"/>
    <w:rsid w:val="02802E29"/>
    <w:rsid w:val="02CE1BB8"/>
    <w:rsid w:val="037262BE"/>
    <w:rsid w:val="03C24BD2"/>
    <w:rsid w:val="03F57472"/>
    <w:rsid w:val="049F099E"/>
    <w:rsid w:val="04AA147D"/>
    <w:rsid w:val="04C61157"/>
    <w:rsid w:val="055E2DC5"/>
    <w:rsid w:val="059258B8"/>
    <w:rsid w:val="059A657D"/>
    <w:rsid w:val="05A31FB7"/>
    <w:rsid w:val="06471FDD"/>
    <w:rsid w:val="06757896"/>
    <w:rsid w:val="06B52DD0"/>
    <w:rsid w:val="06D5093D"/>
    <w:rsid w:val="075E4A9B"/>
    <w:rsid w:val="07AD758F"/>
    <w:rsid w:val="07BF29F2"/>
    <w:rsid w:val="07E07452"/>
    <w:rsid w:val="08134020"/>
    <w:rsid w:val="084E018E"/>
    <w:rsid w:val="0895765B"/>
    <w:rsid w:val="09016173"/>
    <w:rsid w:val="094776DF"/>
    <w:rsid w:val="09E16021"/>
    <w:rsid w:val="0A6C3B30"/>
    <w:rsid w:val="0A852F24"/>
    <w:rsid w:val="0B1D480B"/>
    <w:rsid w:val="0B30087D"/>
    <w:rsid w:val="0B5E323E"/>
    <w:rsid w:val="0B7E1121"/>
    <w:rsid w:val="0BA65E32"/>
    <w:rsid w:val="0C16297A"/>
    <w:rsid w:val="0C2B46E6"/>
    <w:rsid w:val="0C390CF1"/>
    <w:rsid w:val="0D232EA2"/>
    <w:rsid w:val="0D975E4A"/>
    <w:rsid w:val="0E477E08"/>
    <w:rsid w:val="0E740775"/>
    <w:rsid w:val="0E8E1D7B"/>
    <w:rsid w:val="0EAC2541"/>
    <w:rsid w:val="0EF90EB1"/>
    <w:rsid w:val="0F0E4619"/>
    <w:rsid w:val="0FAD571F"/>
    <w:rsid w:val="0FD329CD"/>
    <w:rsid w:val="10350A51"/>
    <w:rsid w:val="10512142"/>
    <w:rsid w:val="1075423A"/>
    <w:rsid w:val="10FC6465"/>
    <w:rsid w:val="12652559"/>
    <w:rsid w:val="12954B58"/>
    <w:rsid w:val="12BC6AC5"/>
    <w:rsid w:val="12D02868"/>
    <w:rsid w:val="12FE022B"/>
    <w:rsid w:val="13010BF7"/>
    <w:rsid w:val="132574C1"/>
    <w:rsid w:val="13477178"/>
    <w:rsid w:val="134B70B2"/>
    <w:rsid w:val="135D3217"/>
    <w:rsid w:val="136B45C6"/>
    <w:rsid w:val="14161A7F"/>
    <w:rsid w:val="1432004E"/>
    <w:rsid w:val="148240DD"/>
    <w:rsid w:val="148B5B72"/>
    <w:rsid w:val="148B62DC"/>
    <w:rsid w:val="149B4BC8"/>
    <w:rsid w:val="150A6DC6"/>
    <w:rsid w:val="155B5440"/>
    <w:rsid w:val="156175D5"/>
    <w:rsid w:val="157655BB"/>
    <w:rsid w:val="16064E6D"/>
    <w:rsid w:val="16182FBF"/>
    <w:rsid w:val="16745866"/>
    <w:rsid w:val="16907088"/>
    <w:rsid w:val="16FF2A72"/>
    <w:rsid w:val="174B0C9C"/>
    <w:rsid w:val="17987B34"/>
    <w:rsid w:val="17FA7A4C"/>
    <w:rsid w:val="18333728"/>
    <w:rsid w:val="185B23C7"/>
    <w:rsid w:val="18881262"/>
    <w:rsid w:val="18A74E2D"/>
    <w:rsid w:val="18D75B41"/>
    <w:rsid w:val="194E7ED9"/>
    <w:rsid w:val="195F6609"/>
    <w:rsid w:val="19D44C1D"/>
    <w:rsid w:val="19D95284"/>
    <w:rsid w:val="1A8B77C1"/>
    <w:rsid w:val="1B60183D"/>
    <w:rsid w:val="1BB81B12"/>
    <w:rsid w:val="1C390EA3"/>
    <w:rsid w:val="1C4F3AA6"/>
    <w:rsid w:val="1C945F8B"/>
    <w:rsid w:val="1CD5055E"/>
    <w:rsid w:val="1D7856D5"/>
    <w:rsid w:val="1D882867"/>
    <w:rsid w:val="1E594193"/>
    <w:rsid w:val="1EB707DE"/>
    <w:rsid w:val="1EC00435"/>
    <w:rsid w:val="1F0203BE"/>
    <w:rsid w:val="1F073D0E"/>
    <w:rsid w:val="1F2E506E"/>
    <w:rsid w:val="1F794A6C"/>
    <w:rsid w:val="1F7E48B7"/>
    <w:rsid w:val="1FAE7E08"/>
    <w:rsid w:val="1FF64400"/>
    <w:rsid w:val="203B6136"/>
    <w:rsid w:val="204D4379"/>
    <w:rsid w:val="208761DE"/>
    <w:rsid w:val="20B318E7"/>
    <w:rsid w:val="21273DD3"/>
    <w:rsid w:val="22CE6A2E"/>
    <w:rsid w:val="237D0994"/>
    <w:rsid w:val="239F6F26"/>
    <w:rsid w:val="242B6642"/>
    <w:rsid w:val="24340889"/>
    <w:rsid w:val="24677F01"/>
    <w:rsid w:val="248E059B"/>
    <w:rsid w:val="25AB17E9"/>
    <w:rsid w:val="25E62986"/>
    <w:rsid w:val="25FE0DA8"/>
    <w:rsid w:val="26392EE6"/>
    <w:rsid w:val="26741163"/>
    <w:rsid w:val="26CF5EF6"/>
    <w:rsid w:val="272634EC"/>
    <w:rsid w:val="274232D1"/>
    <w:rsid w:val="27BA37EC"/>
    <w:rsid w:val="27E503C6"/>
    <w:rsid w:val="28566E91"/>
    <w:rsid w:val="28E277F3"/>
    <w:rsid w:val="29387A96"/>
    <w:rsid w:val="29DE036A"/>
    <w:rsid w:val="2A0175F5"/>
    <w:rsid w:val="2A4C3E74"/>
    <w:rsid w:val="2AC61FD1"/>
    <w:rsid w:val="2BE6013A"/>
    <w:rsid w:val="2C0B2CE9"/>
    <w:rsid w:val="2C7A29E2"/>
    <w:rsid w:val="2CA25F3E"/>
    <w:rsid w:val="2CB52E8B"/>
    <w:rsid w:val="2CF15087"/>
    <w:rsid w:val="2D08094F"/>
    <w:rsid w:val="2D26532A"/>
    <w:rsid w:val="2D582252"/>
    <w:rsid w:val="2DB5407A"/>
    <w:rsid w:val="2DCD72D4"/>
    <w:rsid w:val="2DDF768F"/>
    <w:rsid w:val="2E0321D7"/>
    <w:rsid w:val="2E31222C"/>
    <w:rsid w:val="2E573BA9"/>
    <w:rsid w:val="2E891B8A"/>
    <w:rsid w:val="2F057E6C"/>
    <w:rsid w:val="2F290268"/>
    <w:rsid w:val="2F415A73"/>
    <w:rsid w:val="2F6600E5"/>
    <w:rsid w:val="2FAE0B39"/>
    <w:rsid w:val="2FE853E7"/>
    <w:rsid w:val="305106B6"/>
    <w:rsid w:val="308D7AA2"/>
    <w:rsid w:val="30A76A47"/>
    <w:rsid w:val="30B02D69"/>
    <w:rsid w:val="312716E4"/>
    <w:rsid w:val="3136716C"/>
    <w:rsid w:val="31A87E8D"/>
    <w:rsid w:val="31D04385"/>
    <w:rsid w:val="327C677F"/>
    <w:rsid w:val="32953D19"/>
    <w:rsid w:val="32AB2224"/>
    <w:rsid w:val="34367069"/>
    <w:rsid w:val="344E2BED"/>
    <w:rsid w:val="34E14648"/>
    <w:rsid w:val="35385242"/>
    <w:rsid w:val="35807B29"/>
    <w:rsid w:val="358A269D"/>
    <w:rsid w:val="35AB313F"/>
    <w:rsid w:val="35F267CA"/>
    <w:rsid w:val="364F208E"/>
    <w:rsid w:val="36787521"/>
    <w:rsid w:val="377A799F"/>
    <w:rsid w:val="385C6972"/>
    <w:rsid w:val="3860725C"/>
    <w:rsid w:val="38812E50"/>
    <w:rsid w:val="389B63FA"/>
    <w:rsid w:val="395415D8"/>
    <w:rsid w:val="39C41E68"/>
    <w:rsid w:val="39E85783"/>
    <w:rsid w:val="3A7D7378"/>
    <w:rsid w:val="3A980F9F"/>
    <w:rsid w:val="3B393164"/>
    <w:rsid w:val="3B481B7F"/>
    <w:rsid w:val="3B6E04A0"/>
    <w:rsid w:val="3BD44FB9"/>
    <w:rsid w:val="3BD52F63"/>
    <w:rsid w:val="3BDE53A5"/>
    <w:rsid w:val="3BFE07FA"/>
    <w:rsid w:val="3CB04F3B"/>
    <w:rsid w:val="3CEE1C63"/>
    <w:rsid w:val="3CF33D49"/>
    <w:rsid w:val="3DD00E18"/>
    <w:rsid w:val="3ED447A4"/>
    <w:rsid w:val="3EE10F8C"/>
    <w:rsid w:val="3F4412A1"/>
    <w:rsid w:val="3FA81B85"/>
    <w:rsid w:val="3FBB0E48"/>
    <w:rsid w:val="3FCA68B7"/>
    <w:rsid w:val="3FDE16C9"/>
    <w:rsid w:val="41086176"/>
    <w:rsid w:val="41725D9D"/>
    <w:rsid w:val="41A207B4"/>
    <w:rsid w:val="42001AA4"/>
    <w:rsid w:val="422A7270"/>
    <w:rsid w:val="42470B34"/>
    <w:rsid w:val="4260544E"/>
    <w:rsid w:val="42A15CD6"/>
    <w:rsid w:val="42AE2553"/>
    <w:rsid w:val="42D1107B"/>
    <w:rsid w:val="42EE0B0F"/>
    <w:rsid w:val="432256DB"/>
    <w:rsid w:val="44781E36"/>
    <w:rsid w:val="45B106C2"/>
    <w:rsid w:val="461A1007"/>
    <w:rsid w:val="461B4EE8"/>
    <w:rsid w:val="46414913"/>
    <w:rsid w:val="46D2287E"/>
    <w:rsid w:val="46E50867"/>
    <w:rsid w:val="470C604B"/>
    <w:rsid w:val="477C1961"/>
    <w:rsid w:val="478404F4"/>
    <w:rsid w:val="482F5CB0"/>
    <w:rsid w:val="483D3050"/>
    <w:rsid w:val="48C300E9"/>
    <w:rsid w:val="494547E8"/>
    <w:rsid w:val="495F2823"/>
    <w:rsid w:val="4A77763C"/>
    <w:rsid w:val="4A8162CE"/>
    <w:rsid w:val="4B4B320D"/>
    <w:rsid w:val="4BEC34BE"/>
    <w:rsid w:val="4C161D8A"/>
    <w:rsid w:val="4CAD38A7"/>
    <w:rsid w:val="4CC215D4"/>
    <w:rsid w:val="4CF44A19"/>
    <w:rsid w:val="4CFD58D7"/>
    <w:rsid w:val="4DEC7630"/>
    <w:rsid w:val="4DF52F05"/>
    <w:rsid w:val="4E273212"/>
    <w:rsid w:val="4E2B459E"/>
    <w:rsid w:val="4EA5150F"/>
    <w:rsid w:val="4EC80DE3"/>
    <w:rsid w:val="4F103C97"/>
    <w:rsid w:val="4F5D6EA6"/>
    <w:rsid w:val="4F7622B4"/>
    <w:rsid w:val="4F804B74"/>
    <w:rsid w:val="4FCA6E63"/>
    <w:rsid w:val="500A3239"/>
    <w:rsid w:val="50F10148"/>
    <w:rsid w:val="512A515B"/>
    <w:rsid w:val="51665A66"/>
    <w:rsid w:val="5194392E"/>
    <w:rsid w:val="52291B63"/>
    <w:rsid w:val="523508D2"/>
    <w:rsid w:val="52432C25"/>
    <w:rsid w:val="52A4651C"/>
    <w:rsid w:val="52F51AF1"/>
    <w:rsid w:val="530C1F1E"/>
    <w:rsid w:val="53741519"/>
    <w:rsid w:val="53795B2E"/>
    <w:rsid w:val="53DA7122"/>
    <w:rsid w:val="53EB0AAE"/>
    <w:rsid w:val="540918D1"/>
    <w:rsid w:val="54411E49"/>
    <w:rsid w:val="545A1B02"/>
    <w:rsid w:val="546C116B"/>
    <w:rsid w:val="547C7AC9"/>
    <w:rsid w:val="54C57637"/>
    <w:rsid w:val="54E711CB"/>
    <w:rsid w:val="54E95ADA"/>
    <w:rsid w:val="5515260C"/>
    <w:rsid w:val="55295145"/>
    <w:rsid w:val="556F2D37"/>
    <w:rsid w:val="5575210E"/>
    <w:rsid w:val="55785164"/>
    <w:rsid w:val="55A67A76"/>
    <w:rsid w:val="55CF5312"/>
    <w:rsid w:val="56144023"/>
    <w:rsid w:val="56520899"/>
    <w:rsid w:val="569C0BEC"/>
    <w:rsid w:val="56B421E6"/>
    <w:rsid w:val="56E814F6"/>
    <w:rsid w:val="57455279"/>
    <w:rsid w:val="581823C8"/>
    <w:rsid w:val="58E81C38"/>
    <w:rsid w:val="594657E2"/>
    <w:rsid w:val="5997556E"/>
    <w:rsid w:val="59A67489"/>
    <w:rsid w:val="5ABD0A2C"/>
    <w:rsid w:val="5AE250C1"/>
    <w:rsid w:val="5B191DBC"/>
    <w:rsid w:val="5B8E7C25"/>
    <w:rsid w:val="5BC052E6"/>
    <w:rsid w:val="5BEA6DEA"/>
    <w:rsid w:val="5BF14800"/>
    <w:rsid w:val="5D623C0D"/>
    <w:rsid w:val="5D916F3A"/>
    <w:rsid w:val="5DDD0FB4"/>
    <w:rsid w:val="5DFD00A1"/>
    <w:rsid w:val="5E8303FB"/>
    <w:rsid w:val="5EBA7DEA"/>
    <w:rsid w:val="5ECE7D1A"/>
    <w:rsid w:val="5F287580"/>
    <w:rsid w:val="5FA11DDC"/>
    <w:rsid w:val="5FF54F09"/>
    <w:rsid w:val="601B2372"/>
    <w:rsid w:val="60374C80"/>
    <w:rsid w:val="6094743C"/>
    <w:rsid w:val="611A4E4A"/>
    <w:rsid w:val="61310483"/>
    <w:rsid w:val="615B444B"/>
    <w:rsid w:val="61702E6F"/>
    <w:rsid w:val="61A87342"/>
    <w:rsid w:val="61D12B25"/>
    <w:rsid w:val="61F551E3"/>
    <w:rsid w:val="620D2908"/>
    <w:rsid w:val="624F2409"/>
    <w:rsid w:val="629C22B5"/>
    <w:rsid w:val="629E595D"/>
    <w:rsid w:val="62B87B40"/>
    <w:rsid w:val="62D11CCA"/>
    <w:rsid w:val="63302057"/>
    <w:rsid w:val="63D578F9"/>
    <w:rsid w:val="63E202D6"/>
    <w:rsid w:val="65442D9F"/>
    <w:rsid w:val="66C5057F"/>
    <w:rsid w:val="66E70876"/>
    <w:rsid w:val="67274441"/>
    <w:rsid w:val="677F6313"/>
    <w:rsid w:val="678834BD"/>
    <w:rsid w:val="67F06183"/>
    <w:rsid w:val="687A6125"/>
    <w:rsid w:val="688563F4"/>
    <w:rsid w:val="689D230D"/>
    <w:rsid w:val="68A57E01"/>
    <w:rsid w:val="68CB56AA"/>
    <w:rsid w:val="694F3525"/>
    <w:rsid w:val="6AA22005"/>
    <w:rsid w:val="6AAB1ED1"/>
    <w:rsid w:val="6B5D66AE"/>
    <w:rsid w:val="6B640F4A"/>
    <w:rsid w:val="6BA46F9F"/>
    <w:rsid w:val="6C092250"/>
    <w:rsid w:val="6C7040F5"/>
    <w:rsid w:val="6CA86202"/>
    <w:rsid w:val="6D1723E9"/>
    <w:rsid w:val="6DB5454C"/>
    <w:rsid w:val="6DC6512A"/>
    <w:rsid w:val="6E3B6A4F"/>
    <w:rsid w:val="6E60736A"/>
    <w:rsid w:val="6E8037E8"/>
    <w:rsid w:val="6E9C0302"/>
    <w:rsid w:val="6F5D2B9D"/>
    <w:rsid w:val="6F84567B"/>
    <w:rsid w:val="6FD20A47"/>
    <w:rsid w:val="701615DF"/>
    <w:rsid w:val="70527293"/>
    <w:rsid w:val="70C759CA"/>
    <w:rsid w:val="70FE623D"/>
    <w:rsid w:val="71127EA3"/>
    <w:rsid w:val="71474998"/>
    <w:rsid w:val="716B55A9"/>
    <w:rsid w:val="718A01EE"/>
    <w:rsid w:val="719831E5"/>
    <w:rsid w:val="71AF05D6"/>
    <w:rsid w:val="72165809"/>
    <w:rsid w:val="72C11874"/>
    <w:rsid w:val="72C82688"/>
    <w:rsid w:val="73683FB3"/>
    <w:rsid w:val="73791F67"/>
    <w:rsid w:val="73966D40"/>
    <w:rsid w:val="73C5520D"/>
    <w:rsid w:val="73D57CA5"/>
    <w:rsid w:val="73EA12B2"/>
    <w:rsid w:val="74867F2E"/>
    <w:rsid w:val="753E217B"/>
    <w:rsid w:val="753E5FF6"/>
    <w:rsid w:val="756F5710"/>
    <w:rsid w:val="75D279E2"/>
    <w:rsid w:val="75F466BE"/>
    <w:rsid w:val="75F76296"/>
    <w:rsid w:val="765106BF"/>
    <w:rsid w:val="76A34F1B"/>
    <w:rsid w:val="76D67314"/>
    <w:rsid w:val="770D3049"/>
    <w:rsid w:val="77955938"/>
    <w:rsid w:val="77C577DB"/>
    <w:rsid w:val="781F2C8E"/>
    <w:rsid w:val="78A570A6"/>
    <w:rsid w:val="78E8761E"/>
    <w:rsid w:val="78EE048B"/>
    <w:rsid w:val="793A1917"/>
    <w:rsid w:val="79444A09"/>
    <w:rsid w:val="79C72250"/>
    <w:rsid w:val="79DD1288"/>
    <w:rsid w:val="7A397436"/>
    <w:rsid w:val="7A653501"/>
    <w:rsid w:val="7BD24798"/>
    <w:rsid w:val="7BE819A5"/>
    <w:rsid w:val="7C1338F1"/>
    <w:rsid w:val="7CD61AAE"/>
    <w:rsid w:val="7CFD05DB"/>
    <w:rsid w:val="7D1F7DE8"/>
    <w:rsid w:val="7DAA0021"/>
    <w:rsid w:val="7EB20A4A"/>
    <w:rsid w:val="7EB50F44"/>
    <w:rsid w:val="7EB93DC9"/>
    <w:rsid w:val="7F0A0A7D"/>
    <w:rsid w:val="7F307B58"/>
    <w:rsid w:val="7F625BE9"/>
    <w:rsid w:val="7F8B0200"/>
    <w:rsid w:val="7F975332"/>
    <w:rsid w:val="F7EFE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line="660" w:lineRule="exact"/>
      <w:ind w:firstLine="705"/>
    </w:pPr>
    <w:rPr>
      <w:rFonts w:ascii="仿宋_GB2312" w:hAnsi="Times New Roman" w:eastAsia="仿宋_GB2312" w:cs="Times New Roman"/>
      <w:color w:val="000000"/>
      <w:sz w:val="36"/>
      <w:szCs w:val="36"/>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Strong"/>
    <w:basedOn w:val="9"/>
    <w:qFormat/>
    <w:uiPriority w:val="0"/>
    <w:rPr>
      <w:b/>
    </w:rPr>
  </w:style>
  <w:style w:type="character" w:styleId="11">
    <w:name w:val="page number"/>
    <w:qFormat/>
    <w:uiPriority w:val="0"/>
  </w:style>
  <w:style w:type="character" w:styleId="12">
    <w:name w:val="Emphasis"/>
    <w:basedOn w:val="9"/>
    <w:qFormat/>
    <w:uiPriority w:val="20"/>
    <w:rPr>
      <w:i/>
    </w:rPr>
  </w:style>
  <w:style w:type="character" w:customStyle="1" w:styleId="13">
    <w:name w:val="页眉 Char"/>
    <w:basedOn w:val="9"/>
    <w:link w:val="5"/>
    <w:semiHidden/>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3052</Words>
  <Characters>3311</Characters>
  <Lines>16</Lines>
  <Paragraphs>4</Paragraphs>
  <TotalTime>2</TotalTime>
  <ScaleCrop>false</ScaleCrop>
  <LinksUpToDate>false</LinksUpToDate>
  <CharactersWithSpaces>3355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2024-04-08T14:34:00Z</dcterms:created>
  <dc:creator>朱述国</dc:creator>
  <cp:lastModifiedBy>user</cp:lastModifiedBy>
  <cp:lastPrinted>2025-06-18T14:45:00Z</cp:lastPrinted>
  <dcterms:modified xsi:type="dcterms:W3CDTF">2025-09-30T10:17:24Z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A7FD3E0E427A4840BB948D0E3D329CC2_13</vt:lpwstr>
  </property>
  <property fmtid="{D5CDD505-2E9C-101B-9397-08002B2CF9AE}" pid="4" name="KSOTemplateDocerSaveRecord">
    <vt:lpwstr>eyJoZGlkIjoiMDdhMmE0ZjQ2MjFkODcwM2MxNmRkMzVjNWUxZjVkYjQiLCJ1c2VySWQiOiI0NzA0MTI2MDkifQ==</vt:lpwstr>
  </property>
</Properties>
</file>